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14B58" w14:textId="77777777" w:rsidR="002C6092" w:rsidRDefault="002C6092" w:rsidP="002B4748">
      <w:pPr>
        <w:jc w:val="both"/>
        <w:rPr>
          <w:rFonts w:ascii="Arial" w:hAnsi="Arial" w:cs="Arial"/>
          <w:b/>
          <w:sz w:val="28"/>
          <w:szCs w:val="28"/>
        </w:rPr>
      </w:pPr>
      <w:bookmarkStart w:id="0" w:name="_GoBack"/>
      <w:bookmarkEnd w:id="0"/>
      <w:r w:rsidRPr="001F3383">
        <w:rPr>
          <w:rFonts w:ascii="Arial" w:hAnsi="Arial" w:cs="Arial"/>
          <w:b/>
          <w:sz w:val="28"/>
          <w:szCs w:val="28"/>
        </w:rPr>
        <w:t>PI Name:</w:t>
      </w:r>
    </w:p>
    <w:p w14:paraId="4A1A0D8C" w14:textId="77777777" w:rsidR="00F32C7C" w:rsidRPr="001F3383" w:rsidRDefault="00F32C7C" w:rsidP="002B4748">
      <w:pPr>
        <w:jc w:val="both"/>
        <w:rPr>
          <w:rFonts w:ascii="Arial" w:hAnsi="Arial" w:cs="Arial"/>
          <w:b/>
          <w:sz w:val="28"/>
          <w:szCs w:val="28"/>
        </w:rPr>
      </w:pPr>
    </w:p>
    <w:p w14:paraId="4C94394C" w14:textId="2C106D65" w:rsidR="002C6092" w:rsidRPr="001F3383" w:rsidRDefault="002C6092" w:rsidP="002B4748">
      <w:pPr>
        <w:jc w:val="center"/>
        <w:rPr>
          <w:rFonts w:ascii="Arial" w:hAnsi="Arial" w:cs="Arial"/>
          <w:b/>
          <w:sz w:val="28"/>
          <w:szCs w:val="28"/>
        </w:rPr>
      </w:pPr>
      <w:r w:rsidRPr="001F3383">
        <w:rPr>
          <w:rFonts w:ascii="Arial" w:hAnsi="Arial" w:cs="Arial"/>
          <w:b/>
          <w:sz w:val="28"/>
          <w:szCs w:val="28"/>
        </w:rPr>
        <w:t>Safety Protocol for Safe Handling and Disposal of</w:t>
      </w:r>
      <w:r w:rsidR="000A22ED">
        <w:rPr>
          <w:rFonts w:ascii="Arial" w:hAnsi="Arial" w:cs="Arial"/>
          <w:b/>
          <w:sz w:val="28"/>
          <w:szCs w:val="28"/>
        </w:rPr>
        <w:t xml:space="preserve"> Biosafety Level 1 Microbes</w:t>
      </w:r>
    </w:p>
    <w:p w14:paraId="6D66F9A4" w14:textId="77777777" w:rsidR="001F3383" w:rsidRPr="001F3383" w:rsidRDefault="001F3383" w:rsidP="002B4748">
      <w:pPr>
        <w:jc w:val="both"/>
        <w:rPr>
          <w:rFonts w:ascii="Arial" w:hAnsi="Arial" w:cs="Arial"/>
          <w:b/>
          <w:sz w:val="28"/>
          <w:szCs w:val="28"/>
        </w:rPr>
      </w:pPr>
    </w:p>
    <w:p w14:paraId="2283EB09" w14:textId="60CF4EA3" w:rsidR="002C6092" w:rsidRPr="001F3383" w:rsidRDefault="00605EF7" w:rsidP="002B4748">
      <w:pPr>
        <w:jc w:val="both"/>
        <w:rPr>
          <w:rFonts w:ascii="Arial" w:hAnsi="Arial" w:cs="Arial"/>
          <w:i/>
          <w:sz w:val="22"/>
          <w:szCs w:val="22"/>
        </w:rPr>
      </w:pPr>
      <w:r>
        <w:rPr>
          <w:rFonts w:ascii="Arial" w:hAnsi="Arial" w:cs="Arial"/>
          <w:b/>
          <w:i/>
          <w:sz w:val="22"/>
          <w:szCs w:val="22"/>
        </w:rPr>
        <w:t xml:space="preserve">1. </w:t>
      </w:r>
      <w:r w:rsidR="001F3383" w:rsidRPr="001F3383">
        <w:rPr>
          <w:rFonts w:ascii="Arial" w:hAnsi="Arial" w:cs="Arial"/>
          <w:b/>
          <w:i/>
          <w:sz w:val="22"/>
          <w:szCs w:val="22"/>
        </w:rPr>
        <w:t>Hazard Communication Statement</w:t>
      </w:r>
    </w:p>
    <w:p w14:paraId="480BB168" w14:textId="55521B44" w:rsidR="00A957CF" w:rsidRPr="00A56D13" w:rsidRDefault="00070534" w:rsidP="002B4748">
      <w:pPr>
        <w:jc w:val="both"/>
        <w:rPr>
          <w:rFonts w:ascii="Arial" w:hAnsi="Arial" w:cs="Arial"/>
          <w:sz w:val="22"/>
          <w:szCs w:val="22"/>
        </w:rPr>
      </w:pPr>
      <w:r w:rsidRPr="00A56D13">
        <w:rPr>
          <w:rFonts w:ascii="Arial" w:eastAsiaTheme="minorHAnsi" w:hAnsi="Arial" w:cs="Arial"/>
          <w:color w:val="2A2A2A"/>
          <w:sz w:val="22"/>
          <w:szCs w:val="22"/>
        </w:rPr>
        <w:t>Strains of</w:t>
      </w:r>
      <w:r w:rsidR="00A56D13" w:rsidRPr="00A56D13">
        <w:rPr>
          <w:rFonts w:ascii="Arial" w:eastAsiaTheme="minorHAnsi" w:hAnsi="Arial" w:cs="Arial"/>
          <w:color w:val="2A2A2A"/>
          <w:sz w:val="22"/>
          <w:szCs w:val="22"/>
        </w:rPr>
        <w:t xml:space="preserve"> BSL1 yeast such as</w:t>
      </w:r>
      <w:r w:rsidRPr="00A56D13">
        <w:rPr>
          <w:rFonts w:ascii="Arial" w:eastAsiaTheme="minorHAnsi" w:hAnsi="Arial" w:cs="Arial"/>
          <w:color w:val="2A2A2A"/>
          <w:sz w:val="22"/>
          <w:szCs w:val="22"/>
        </w:rPr>
        <w:t xml:space="preserve"> </w:t>
      </w:r>
      <w:r w:rsidRPr="00A56D13">
        <w:rPr>
          <w:rFonts w:ascii="Arial" w:eastAsiaTheme="minorHAnsi" w:hAnsi="Arial" w:cs="Arial"/>
          <w:i/>
          <w:color w:val="2A2A2A"/>
          <w:sz w:val="22"/>
          <w:szCs w:val="22"/>
        </w:rPr>
        <w:t>Saccharomyces cerevisiae</w:t>
      </w:r>
      <w:r w:rsidRPr="00A56D13">
        <w:rPr>
          <w:rFonts w:ascii="Arial" w:eastAsiaTheme="minorHAnsi" w:hAnsi="Arial" w:cs="Arial"/>
          <w:color w:val="2A2A2A"/>
          <w:sz w:val="22"/>
          <w:szCs w:val="22"/>
        </w:rPr>
        <w:t xml:space="preserve"> </w:t>
      </w:r>
      <w:r w:rsidR="00A56D13" w:rsidRPr="00A56D13">
        <w:rPr>
          <w:rFonts w:ascii="Arial" w:eastAsiaTheme="minorHAnsi" w:hAnsi="Arial" w:cs="Arial"/>
          <w:color w:val="2A2A2A"/>
          <w:sz w:val="22"/>
          <w:szCs w:val="22"/>
        </w:rPr>
        <w:t xml:space="preserve">and </w:t>
      </w:r>
      <w:proofErr w:type="spellStart"/>
      <w:r w:rsidR="00A56D13" w:rsidRPr="00A56D13">
        <w:rPr>
          <w:rFonts w:ascii="Arial" w:eastAsiaTheme="minorHAnsi" w:hAnsi="Arial" w:cs="Arial"/>
          <w:i/>
          <w:iCs/>
          <w:color w:val="1C1C1C"/>
          <w:sz w:val="22"/>
          <w:szCs w:val="22"/>
        </w:rPr>
        <w:t>Schizosaccharomyces</w:t>
      </w:r>
      <w:proofErr w:type="spellEnd"/>
      <w:r w:rsidR="00A56D13" w:rsidRPr="00A56D13">
        <w:rPr>
          <w:rFonts w:ascii="Arial" w:eastAsiaTheme="minorHAnsi" w:hAnsi="Arial" w:cs="Arial"/>
          <w:i/>
          <w:iCs/>
          <w:color w:val="1C1C1C"/>
          <w:sz w:val="22"/>
          <w:szCs w:val="22"/>
        </w:rPr>
        <w:t xml:space="preserve"> </w:t>
      </w:r>
      <w:proofErr w:type="spellStart"/>
      <w:r w:rsidR="00A56D13" w:rsidRPr="00A56D13">
        <w:rPr>
          <w:rFonts w:ascii="Arial" w:eastAsiaTheme="minorHAnsi" w:hAnsi="Arial" w:cs="Arial"/>
          <w:i/>
          <w:iCs/>
          <w:color w:val="1C1C1C"/>
          <w:sz w:val="22"/>
          <w:szCs w:val="22"/>
        </w:rPr>
        <w:t>pombe</w:t>
      </w:r>
      <w:proofErr w:type="spellEnd"/>
      <w:r w:rsidR="00A56D13" w:rsidRPr="00A56D13">
        <w:rPr>
          <w:rFonts w:ascii="Arial" w:eastAsiaTheme="minorHAnsi" w:hAnsi="Arial" w:cs="Arial"/>
          <w:i/>
          <w:iCs/>
          <w:color w:val="1C1C1C"/>
          <w:sz w:val="22"/>
          <w:szCs w:val="22"/>
        </w:rPr>
        <w:t xml:space="preserve"> </w:t>
      </w:r>
      <w:r w:rsidR="00A56D13" w:rsidRPr="00A56D13">
        <w:rPr>
          <w:rFonts w:ascii="Arial" w:eastAsiaTheme="minorHAnsi" w:hAnsi="Arial" w:cs="Arial"/>
          <w:color w:val="2A2A2A"/>
          <w:sz w:val="22"/>
          <w:szCs w:val="22"/>
        </w:rPr>
        <w:t xml:space="preserve">are </w:t>
      </w:r>
      <w:r w:rsidRPr="00A56D13">
        <w:rPr>
          <w:rFonts w:ascii="Arial" w:eastAsiaTheme="minorHAnsi" w:hAnsi="Arial" w:cs="Arial"/>
          <w:color w:val="2A2A2A"/>
          <w:sz w:val="22"/>
          <w:szCs w:val="22"/>
        </w:rPr>
        <w:t>used in the brewing industry convert the sugar in grain or fruit to alcohol. Brewer's yeast dies when alcohol concentrations exceed its tolerance level of about 16 percent. Baker's yeast, a live strain of the same fungus, causes intestinal gas and thiamine deficiency if eaten as the raw powder. Neither baker's nor brewer's yeast causes vaginal or skin infections.</w:t>
      </w:r>
      <w:r w:rsidRPr="00A56D13">
        <w:rPr>
          <w:rFonts w:ascii="Arial" w:hAnsi="Arial" w:cs="Arial"/>
          <w:sz w:val="22"/>
          <w:szCs w:val="22"/>
        </w:rPr>
        <w:t xml:space="preserve"> </w:t>
      </w:r>
      <w:r w:rsidR="00A56D13" w:rsidRPr="00A56D13">
        <w:rPr>
          <w:rFonts w:ascii="Arial" w:hAnsi="Arial" w:cs="Arial"/>
          <w:sz w:val="22"/>
          <w:szCs w:val="22"/>
        </w:rPr>
        <w:t>There is a</w:t>
      </w:r>
      <w:r w:rsidR="00A957CF" w:rsidRPr="00A56D13">
        <w:rPr>
          <w:rFonts w:ascii="Arial" w:hAnsi="Arial" w:cs="Arial"/>
          <w:sz w:val="22"/>
          <w:szCs w:val="22"/>
        </w:rPr>
        <w:t xml:space="preserve"> very limited record of adverse effects to human health or the environment. </w:t>
      </w:r>
      <w:r w:rsidR="00A56D13" w:rsidRPr="00A56D13">
        <w:rPr>
          <w:rFonts w:ascii="Arial" w:hAnsi="Arial" w:cs="Arial"/>
          <w:sz w:val="22"/>
          <w:szCs w:val="22"/>
        </w:rPr>
        <w:t>L</w:t>
      </w:r>
      <w:r w:rsidR="00A957CF" w:rsidRPr="00A56D13">
        <w:rPr>
          <w:rFonts w:ascii="Arial" w:hAnsi="Arial" w:cs="Arial"/>
          <w:sz w:val="22"/>
          <w:szCs w:val="22"/>
        </w:rPr>
        <w:t>ab strains of S. cerevisiae</w:t>
      </w:r>
      <w:r w:rsidR="000A1300" w:rsidRPr="00A56D13">
        <w:rPr>
          <w:rFonts w:ascii="Arial" w:hAnsi="Arial" w:cs="Arial"/>
          <w:sz w:val="22"/>
          <w:szCs w:val="22"/>
        </w:rPr>
        <w:t xml:space="preserve"> and S. </w:t>
      </w:r>
      <w:proofErr w:type="spellStart"/>
      <w:r w:rsidR="000A1300" w:rsidRPr="00A56D13">
        <w:rPr>
          <w:rFonts w:ascii="Arial" w:hAnsi="Arial" w:cs="Arial"/>
          <w:sz w:val="22"/>
          <w:szCs w:val="22"/>
        </w:rPr>
        <w:t>pombe</w:t>
      </w:r>
      <w:proofErr w:type="spellEnd"/>
      <w:r w:rsidR="00A957CF" w:rsidRPr="00A56D13">
        <w:rPr>
          <w:rFonts w:ascii="Arial" w:hAnsi="Arial" w:cs="Arial"/>
          <w:sz w:val="22"/>
          <w:szCs w:val="22"/>
        </w:rPr>
        <w:t xml:space="preserve"> </w:t>
      </w:r>
      <w:r w:rsidR="00A56D13" w:rsidRPr="00A56D13">
        <w:rPr>
          <w:rFonts w:ascii="Arial" w:hAnsi="Arial" w:cs="Arial"/>
          <w:sz w:val="22"/>
          <w:szCs w:val="22"/>
        </w:rPr>
        <w:t>are classified as</w:t>
      </w:r>
      <w:r w:rsidR="00A957CF" w:rsidRPr="00A56D13">
        <w:rPr>
          <w:rFonts w:ascii="Arial" w:hAnsi="Arial" w:cs="Arial"/>
          <w:sz w:val="22"/>
          <w:szCs w:val="22"/>
        </w:rPr>
        <w:t xml:space="preserve"> biosafety 1 l</w:t>
      </w:r>
      <w:r w:rsidRPr="00A56D13">
        <w:rPr>
          <w:rFonts w:ascii="Arial" w:hAnsi="Arial" w:cs="Arial"/>
          <w:sz w:val="22"/>
          <w:szCs w:val="22"/>
        </w:rPr>
        <w:t>evel organism</w:t>
      </w:r>
      <w:r w:rsidR="00A56D13" w:rsidRPr="00A56D13">
        <w:rPr>
          <w:rFonts w:ascii="Arial" w:hAnsi="Arial" w:cs="Arial"/>
          <w:sz w:val="22"/>
          <w:szCs w:val="22"/>
        </w:rPr>
        <w:t>s and are frequently used as model organisms in cell and molecular biology</w:t>
      </w:r>
      <w:r w:rsidRPr="00A56D13">
        <w:rPr>
          <w:rFonts w:ascii="Arial" w:hAnsi="Arial" w:cs="Arial"/>
          <w:sz w:val="22"/>
          <w:szCs w:val="22"/>
        </w:rPr>
        <w:t xml:space="preserve">. </w:t>
      </w:r>
      <w:r w:rsidR="00A56D13" w:rsidRPr="00A56D13">
        <w:rPr>
          <w:rFonts w:ascii="Arial" w:eastAsiaTheme="minorHAnsi" w:hAnsi="Arial" w:cs="Arial"/>
          <w:color w:val="1C1C1C"/>
          <w:sz w:val="22"/>
          <w:szCs w:val="22"/>
        </w:rPr>
        <w:t xml:space="preserve">The yeast species </w:t>
      </w:r>
      <w:hyperlink r:id="rId5" w:history="1">
        <w:r w:rsidR="00A56D13" w:rsidRPr="00A56D13">
          <w:rPr>
            <w:rFonts w:ascii="Arial" w:eastAsiaTheme="minorHAnsi" w:hAnsi="Arial" w:cs="Arial"/>
            <w:i/>
            <w:iCs/>
            <w:color w:val="0A006D"/>
            <w:sz w:val="22"/>
            <w:szCs w:val="22"/>
          </w:rPr>
          <w:t xml:space="preserve">S. </w:t>
        </w:r>
        <w:proofErr w:type="spellStart"/>
        <w:r w:rsidR="00A56D13" w:rsidRPr="00A56D13">
          <w:rPr>
            <w:rFonts w:ascii="Arial" w:eastAsiaTheme="minorHAnsi" w:hAnsi="Arial" w:cs="Arial"/>
            <w:i/>
            <w:iCs/>
            <w:color w:val="0A006D"/>
            <w:sz w:val="22"/>
            <w:szCs w:val="22"/>
          </w:rPr>
          <w:t>pombe</w:t>
        </w:r>
        <w:proofErr w:type="spellEnd"/>
      </w:hyperlink>
      <w:r w:rsidR="00A56D13" w:rsidRPr="00A56D13">
        <w:rPr>
          <w:rFonts w:ascii="Arial" w:eastAsiaTheme="minorHAnsi" w:hAnsi="Arial" w:cs="Arial"/>
          <w:color w:val="1C1C1C"/>
          <w:sz w:val="22"/>
          <w:szCs w:val="22"/>
        </w:rPr>
        <w:t xml:space="preserve"> and </w:t>
      </w:r>
      <w:r w:rsidR="00A56D13" w:rsidRPr="00A56D13">
        <w:rPr>
          <w:rFonts w:ascii="Arial" w:eastAsiaTheme="minorHAnsi" w:hAnsi="Arial" w:cs="Arial"/>
          <w:i/>
          <w:iCs/>
          <w:color w:val="1C1C1C"/>
          <w:sz w:val="22"/>
          <w:szCs w:val="22"/>
        </w:rPr>
        <w:t>S. cerevisiae</w:t>
      </w:r>
      <w:r w:rsidR="00A56D13" w:rsidRPr="00A56D13">
        <w:rPr>
          <w:rFonts w:ascii="Arial" w:eastAsiaTheme="minorHAnsi" w:hAnsi="Arial" w:cs="Arial"/>
          <w:color w:val="1C1C1C"/>
          <w:sz w:val="22"/>
          <w:szCs w:val="22"/>
        </w:rPr>
        <w:t xml:space="preserve"> are both well studied; these two species diverged approximately </w:t>
      </w:r>
      <w:hyperlink r:id="rId6" w:history="1">
        <w:r w:rsidR="00A56D13" w:rsidRPr="00A56D13">
          <w:rPr>
            <w:rFonts w:ascii="Arial" w:eastAsiaTheme="minorHAnsi" w:hAnsi="Arial" w:cs="Arial"/>
            <w:color w:val="274FAD"/>
            <w:sz w:val="22"/>
            <w:szCs w:val="22"/>
          </w:rPr>
          <w:t>600 to 300</w:t>
        </w:r>
      </w:hyperlink>
      <w:r w:rsidR="00A56D13" w:rsidRPr="00A56D13">
        <w:rPr>
          <w:rFonts w:ascii="Arial" w:eastAsiaTheme="minorHAnsi" w:hAnsi="Arial" w:cs="Arial"/>
          <w:color w:val="1C1C1C"/>
          <w:sz w:val="22"/>
          <w:szCs w:val="22"/>
        </w:rPr>
        <w:t xml:space="preserve"> </w:t>
      </w:r>
      <w:hyperlink r:id="rId7" w:history="1">
        <w:r w:rsidR="00A56D13" w:rsidRPr="00A56D13">
          <w:rPr>
            <w:rFonts w:ascii="Arial" w:eastAsiaTheme="minorHAnsi" w:hAnsi="Arial" w:cs="Arial"/>
            <w:color w:val="092F9D"/>
            <w:sz w:val="22"/>
            <w:szCs w:val="22"/>
          </w:rPr>
          <w:t>million years ago</w:t>
        </w:r>
      </w:hyperlink>
      <w:r w:rsidR="00A56D13" w:rsidRPr="00A56D13">
        <w:rPr>
          <w:rFonts w:ascii="Arial" w:eastAsiaTheme="minorHAnsi" w:hAnsi="Arial" w:cs="Arial"/>
          <w:color w:val="1C1C1C"/>
          <w:sz w:val="22"/>
          <w:szCs w:val="22"/>
        </w:rPr>
        <w:t xml:space="preserve">, and are significant tools in the study of </w:t>
      </w:r>
      <w:hyperlink r:id="rId8" w:history="1">
        <w:r w:rsidR="00A56D13" w:rsidRPr="00A56D13">
          <w:rPr>
            <w:rFonts w:ascii="Arial" w:eastAsiaTheme="minorHAnsi" w:hAnsi="Arial" w:cs="Arial"/>
            <w:color w:val="092F9D"/>
            <w:sz w:val="22"/>
            <w:szCs w:val="22"/>
          </w:rPr>
          <w:t>DNA</w:t>
        </w:r>
      </w:hyperlink>
      <w:r w:rsidR="00A56D13" w:rsidRPr="00A56D13">
        <w:rPr>
          <w:rFonts w:ascii="Arial" w:eastAsiaTheme="minorHAnsi" w:hAnsi="Arial" w:cs="Arial"/>
          <w:color w:val="1C1C1C"/>
          <w:sz w:val="22"/>
          <w:szCs w:val="22"/>
        </w:rPr>
        <w:t xml:space="preserve"> damage and repair mechanisms.</w:t>
      </w:r>
      <w:r w:rsidR="00A56D13">
        <w:rPr>
          <w:rFonts w:ascii="Arial" w:eastAsiaTheme="minorHAnsi" w:hAnsi="Arial" w:cs="Arial"/>
          <w:color w:val="092F9D"/>
          <w:sz w:val="22"/>
          <w:szCs w:val="22"/>
          <w:vertAlign w:val="superscript"/>
        </w:rPr>
        <w:t xml:space="preserve"> </w:t>
      </w:r>
      <w:r w:rsidR="00A957CF" w:rsidRPr="00A56D13">
        <w:rPr>
          <w:rFonts w:ascii="Arial" w:hAnsi="Arial" w:cs="Arial"/>
          <w:sz w:val="22"/>
          <w:szCs w:val="22"/>
        </w:rPr>
        <w:t xml:space="preserve">Based largely on the extensive history of safe use, many experiments with </w:t>
      </w:r>
      <w:r w:rsidR="00A56D13" w:rsidRPr="00A56D13">
        <w:rPr>
          <w:rFonts w:ascii="Arial" w:hAnsi="Arial" w:cs="Arial"/>
          <w:sz w:val="22"/>
          <w:szCs w:val="22"/>
        </w:rPr>
        <w:t>yeast</w:t>
      </w:r>
      <w:r w:rsidR="00A957CF" w:rsidRPr="00A56D13">
        <w:rPr>
          <w:rFonts w:ascii="Arial" w:hAnsi="Arial" w:cs="Arial"/>
          <w:sz w:val="22"/>
          <w:szCs w:val="22"/>
        </w:rPr>
        <w:t xml:space="preserve"> are exempt based on NIH guidelines.</w:t>
      </w:r>
      <w:r w:rsidRPr="00A56D13">
        <w:rPr>
          <w:rFonts w:ascii="Arial" w:hAnsi="Arial" w:cs="Arial"/>
          <w:sz w:val="22"/>
          <w:szCs w:val="22"/>
        </w:rPr>
        <w:t xml:space="preserve"> S. cerevisiae may result in colonization of the body </w:t>
      </w:r>
      <w:r w:rsidR="00A957CF" w:rsidRPr="00A56D13">
        <w:rPr>
          <w:rFonts w:ascii="Arial" w:hAnsi="Arial" w:cs="Arial"/>
          <w:sz w:val="22"/>
          <w:szCs w:val="22"/>
        </w:rPr>
        <w:t xml:space="preserve">only with the ingestions of high levels of </w:t>
      </w:r>
      <w:r w:rsidRPr="00A56D13">
        <w:rPr>
          <w:rFonts w:ascii="Arial" w:hAnsi="Arial" w:cs="Arial"/>
          <w:sz w:val="22"/>
          <w:szCs w:val="22"/>
        </w:rPr>
        <w:t xml:space="preserve">the microbe </w:t>
      </w:r>
      <w:r w:rsidR="00A957CF" w:rsidRPr="00A56D13">
        <w:rPr>
          <w:rFonts w:ascii="Arial" w:hAnsi="Arial" w:cs="Arial"/>
          <w:sz w:val="22"/>
          <w:szCs w:val="22"/>
        </w:rPr>
        <w:t xml:space="preserve">or </w:t>
      </w:r>
      <w:r w:rsidRPr="00A56D13">
        <w:rPr>
          <w:rFonts w:ascii="Arial" w:hAnsi="Arial" w:cs="Arial"/>
          <w:sz w:val="22"/>
          <w:szCs w:val="22"/>
        </w:rPr>
        <w:t xml:space="preserve">following </w:t>
      </w:r>
      <w:r w:rsidR="00A957CF" w:rsidRPr="00A56D13">
        <w:rPr>
          <w:rFonts w:ascii="Arial" w:hAnsi="Arial" w:cs="Arial"/>
          <w:sz w:val="22"/>
          <w:szCs w:val="22"/>
        </w:rPr>
        <w:t xml:space="preserve">exposure of immune suppressed individuals. In rare circumstances, S. cerevisiae can cause </w:t>
      </w:r>
      <w:proofErr w:type="spellStart"/>
      <w:r w:rsidR="00A957CF" w:rsidRPr="00A56D13">
        <w:rPr>
          <w:rFonts w:ascii="Arial" w:hAnsi="Arial" w:cs="Arial"/>
          <w:sz w:val="22"/>
          <w:szCs w:val="22"/>
        </w:rPr>
        <w:t>fungemia</w:t>
      </w:r>
      <w:proofErr w:type="spellEnd"/>
      <w:r w:rsidR="00A957CF" w:rsidRPr="00A56D13">
        <w:rPr>
          <w:rFonts w:ascii="Arial" w:hAnsi="Arial" w:cs="Arial"/>
          <w:sz w:val="22"/>
          <w:szCs w:val="22"/>
        </w:rPr>
        <w:t xml:space="preserve"> in hospitalized patients.</w:t>
      </w:r>
    </w:p>
    <w:p w14:paraId="6399BF84" w14:textId="77777777" w:rsidR="00A56D13" w:rsidRPr="00A56D13" w:rsidRDefault="00A56D13" w:rsidP="002B4748">
      <w:pPr>
        <w:jc w:val="both"/>
        <w:rPr>
          <w:rFonts w:ascii="Arial" w:hAnsi="Arial" w:cs="Arial"/>
          <w:sz w:val="22"/>
          <w:szCs w:val="22"/>
        </w:rPr>
      </w:pPr>
    </w:p>
    <w:p w14:paraId="1C550DF0" w14:textId="060461A5" w:rsidR="00A56D13" w:rsidRPr="00A56D13" w:rsidRDefault="00A56D13" w:rsidP="002B4748">
      <w:pPr>
        <w:jc w:val="both"/>
        <w:rPr>
          <w:rFonts w:ascii="Arial" w:hAnsi="Arial" w:cs="Arial"/>
          <w:sz w:val="20"/>
          <w:szCs w:val="22"/>
        </w:rPr>
      </w:pPr>
      <w:proofErr w:type="spellStart"/>
      <w:r w:rsidRPr="00A56D13">
        <w:rPr>
          <w:rFonts w:ascii="Arial" w:eastAsiaTheme="minorHAnsi" w:hAnsi="Arial" w:cs="Arial"/>
          <w:color w:val="1C1C1C"/>
          <w:sz w:val="20"/>
          <w:szCs w:val="22"/>
        </w:rPr>
        <w:t>Nickoloff</w:t>
      </w:r>
      <w:proofErr w:type="spellEnd"/>
      <w:r w:rsidRPr="00A56D13">
        <w:rPr>
          <w:rFonts w:ascii="Arial" w:eastAsiaTheme="minorHAnsi" w:hAnsi="Arial" w:cs="Arial"/>
          <w:color w:val="1C1C1C"/>
          <w:sz w:val="20"/>
          <w:szCs w:val="22"/>
        </w:rPr>
        <w:t xml:space="preserve">, </w:t>
      </w:r>
      <w:proofErr w:type="spellStart"/>
      <w:r w:rsidRPr="00A56D13">
        <w:rPr>
          <w:rFonts w:ascii="Arial" w:eastAsiaTheme="minorHAnsi" w:hAnsi="Arial" w:cs="Arial"/>
          <w:color w:val="1C1C1C"/>
          <w:sz w:val="20"/>
          <w:szCs w:val="22"/>
        </w:rPr>
        <w:t>Jac</w:t>
      </w:r>
      <w:proofErr w:type="spellEnd"/>
      <w:r w:rsidRPr="00A56D13">
        <w:rPr>
          <w:rFonts w:ascii="Arial" w:eastAsiaTheme="minorHAnsi" w:hAnsi="Arial" w:cs="Arial"/>
          <w:color w:val="1C1C1C"/>
          <w:sz w:val="20"/>
          <w:szCs w:val="22"/>
        </w:rPr>
        <w:t xml:space="preserve"> A.; Haber, James E. (2011). </w:t>
      </w:r>
      <w:hyperlink r:id="rId9" w:history="1">
        <w:r w:rsidRPr="00A56D13">
          <w:rPr>
            <w:rFonts w:ascii="Arial" w:eastAsiaTheme="minorHAnsi" w:hAnsi="Arial" w:cs="Arial"/>
            <w:color w:val="274FAD"/>
            <w:sz w:val="20"/>
            <w:szCs w:val="22"/>
          </w:rPr>
          <w:t xml:space="preserve">"Mating-Type Control of DNA Repair and Recombination in </w:t>
        </w:r>
        <w:r w:rsidRPr="00A56D13">
          <w:rPr>
            <w:rFonts w:ascii="Arial" w:eastAsiaTheme="minorHAnsi" w:hAnsi="Arial" w:cs="Arial"/>
            <w:i/>
            <w:iCs/>
            <w:color w:val="274FAD"/>
            <w:sz w:val="20"/>
            <w:szCs w:val="22"/>
          </w:rPr>
          <w:t>Saccharomyces cerevisiae</w:t>
        </w:r>
        <w:r w:rsidRPr="00A56D13">
          <w:rPr>
            <w:rFonts w:ascii="Arial" w:eastAsiaTheme="minorHAnsi" w:hAnsi="Arial" w:cs="Arial"/>
            <w:color w:val="274FAD"/>
            <w:sz w:val="20"/>
            <w:szCs w:val="22"/>
          </w:rPr>
          <w:t>"</w:t>
        </w:r>
      </w:hyperlink>
      <w:r w:rsidRPr="00A56D13">
        <w:rPr>
          <w:rFonts w:ascii="Arial" w:eastAsiaTheme="minorHAnsi" w:hAnsi="Arial" w:cs="Arial"/>
          <w:color w:val="1C1C1C"/>
          <w:sz w:val="20"/>
          <w:szCs w:val="22"/>
        </w:rPr>
        <w:t xml:space="preserve">. In </w:t>
      </w:r>
      <w:proofErr w:type="spellStart"/>
      <w:r w:rsidRPr="00A56D13">
        <w:rPr>
          <w:rFonts w:ascii="Arial" w:eastAsiaTheme="minorHAnsi" w:hAnsi="Arial" w:cs="Arial"/>
          <w:color w:val="1C1C1C"/>
          <w:sz w:val="20"/>
          <w:szCs w:val="22"/>
        </w:rPr>
        <w:t>Nickoloff</w:t>
      </w:r>
      <w:proofErr w:type="spellEnd"/>
      <w:r w:rsidRPr="00A56D13">
        <w:rPr>
          <w:rFonts w:ascii="Arial" w:eastAsiaTheme="minorHAnsi" w:hAnsi="Arial" w:cs="Arial"/>
          <w:color w:val="1C1C1C"/>
          <w:sz w:val="20"/>
          <w:szCs w:val="22"/>
        </w:rPr>
        <w:t xml:space="preserve">, </w:t>
      </w:r>
      <w:proofErr w:type="spellStart"/>
      <w:r w:rsidRPr="00A56D13">
        <w:rPr>
          <w:rFonts w:ascii="Arial" w:eastAsiaTheme="minorHAnsi" w:hAnsi="Arial" w:cs="Arial"/>
          <w:color w:val="1C1C1C"/>
          <w:sz w:val="20"/>
          <w:szCs w:val="22"/>
        </w:rPr>
        <w:t>Jac</w:t>
      </w:r>
      <w:proofErr w:type="spellEnd"/>
      <w:r w:rsidRPr="00A56D13">
        <w:rPr>
          <w:rFonts w:ascii="Arial" w:eastAsiaTheme="minorHAnsi" w:hAnsi="Arial" w:cs="Arial"/>
          <w:color w:val="1C1C1C"/>
          <w:sz w:val="20"/>
          <w:szCs w:val="22"/>
        </w:rPr>
        <w:t xml:space="preserve"> A.; Hoekstra, </w:t>
      </w:r>
      <w:proofErr w:type="spellStart"/>
      <w:r w:rsidRPr="00A56D13">
        <w:rPr>
          <w:rFonts w:ascii="Arial" w:eastAsiaTheme="minorHAnsi" w:hAnsi="Arial" w:cs="Arial"/>
          <w:color w:val="1C1C1C"/>
          <w:sz w:val="20"/>
          <w:szCs w:val="22"/>
        </w:rPr>
        <w:t>Merl</w:t>
      </w:r>
      <w:proofErr w:type="spellEnd"/>
      <w:r w:rsidRPr="00A56D13">
        <w:rPr>
          <w:rFonts w:ascii="Arial" w:eastAsiaTheme="minorHAnsi" w:hAnsi="Arial" w:cs="Arial"/>
          <w:color w:val="1C1C1C"/>
          <w:sz w:val="20"/>
          <w:szCs w:val="22"/>
        </w:rPr>
        <w:t xml:space="preserve"> F. </w:t>
      </w:r>
      <w:r w:rsidRPr="00A56D13">
        <w:rPr>
          <w:rFonts w:ascii="Arial" w:eastAsiaTheme="minorHAnsi" w:hAnsi="Arial" w:cs="Arial"/>
          <w:i/>
          <w:iCs/>
          <w:color w:val="1C1C1C"/>
          <w:sz w:val="20"/>
          <w:szCs w:val="22"/>
        </w:rPr>
        <w:t>DNA Damage and Repair</w:t>
      </w:r>
      <w:r w:rsidRPr="00A56D13">
        <w:rPr>
          <w:rFonts w:ascii="Arial" w:eastAsiaTheme="minorHAnsi" w:hAnsi="Arial" w:cs="Arial"/>
          <w:color w:val="1C1C1C"/>
          <w:sz w:val="20"/>
          <w:szCs w:val="22"/>
        </w:rPr>
        <w:t xml:space="preserve">. Contemporary Cancer Research. pp. 107–24. </w:t>
      </w:r>
      <w:hyperlink r:id="rId10" w:history="1">
        <w:r w:rsidRPr="00A56D13">
          <w:rPr>
            <w:rFonts w:ascii="Arial" w:eastAsiaTheme="minorHAnsi" w:hAnsi="Arial" w:cs="Arial"/>
            <w:color w:val="092F9D"/>
            <w:sz w:val="20"/>
            <w:szCs w:val="22"/>
          </w:rPr>
          <w:t>ISBN</w:t>
        </w:r>
      </w:hyperlink>
      <w:r w:rsidRPr="00A56D13">
        <w:rPr>
          <w:rFonts w:ascii="Arial" w:eastAsiaTheme="minorHAnsi" w:hAnsi="Arial" w:cs="Arial"/>
          <w:color w:val="1C1C1C"/>
          <w:sz w:val="20"/>
          <w:szCs w:val="22"/>
        </w:rPr>
        <w:t> </w:t>
      </w:r>
      <w:hyperlink r:id="rId11" w:history="1">
        <w:r w:rsidRPr="00A56D13">
          <w:rPr>
            <w:rFonts w:ascii="Arial" w:eastAsiaTheme="minorHAnsi" w:hAnsi="Arial" w:cs="Arial"/>
            <w:color w:val="092F9D"/>
            <w:sz w:val="20"/>
            <w:szCs w:val="22"/>
          </w:rPr>
          <w:t>978-1-59259-095-7</w:t>
        </w:r>
      </w:hyperlink>
      <w:r w:rsidRPr="00A56D13">
        <w:rPr>
          <w:rFonts w:ascii="Arial" w:eastAsiaTheme="minorHAnsi" w:hAnsi="Arial" w:cs="Arial"/>
          <w:color w:val="1C1C1C"/>
          <w:sz w:val="20"/>
          <w:szCs w:val="22"/>
        </w:rPr>
        <w:t>.</w:t>
      </w:r>
    </w:p>
    <w:p w14:paraId="1D6600C8" w14:textId="77777777" w:rsidR="0046607E" w:rsidRPr="00A56D13" w:rsidRDefault="0046607E" w:rsidP="002B4748">
      <w:pPr>
        <w:jc w:val="both"/>
        <w:rPr>
          <w:rFonts w:ascii="Arial" w:hAnsi="Arial" w:cs="Arial"/>
          <w:sz w:val="20"/>
          <w:szCs w:val="22"/>
        </w:rPr>
      </w:pPr>
    </w:p>
    <w:p w14:paraId="7CF2DD04" w14:textId="427910FC" w:rsidR="0046607E" w:rsidRPr="00A56D13" w:rsidRDefault="0046607E" w:rsidP="0046607E">
      <w:pPr>
        <w:widowControl w:val="0"/>
        <w:autoSpaceDE w:val="0"/>
        <w:autoSpaceDN w:val="0"/>
        <w:adjustRightInd w:val="0"/>
        <w:rPr>
          <w:rFonts w:ascii="Arial" w:eastAsiaTheme="minorHAnsi" w:hAnsi="Arial" w:cs="Arial"/>
          <w:sz w:val="20"/>
          <w:szCs w:val="22"/>
        </w:rPr>
      </w:pPr>
      <w:proofErr w:type="spellStart"/>
      <w:r w:rsidRPr="00A56D13">
        <w:rPr>
          <w:rFonts w:ascii="Arial" w:eastAsiaTheme="minorHAnsi" w:hAnsi="Arial" w:cs="Arial"/>
          <w:sz w:val="20"/>
          <w:szCs w:val="22"/>
        </w:rPr>
        <w:t>Popiel</w:t>
      </w:r>
      <w:proofErr w:type="spellEnd"/>
      <w:r w:rsidRPr="00A56D13">
        <w:rPr>
          <w:rFonts w:ascii="Arial" w:eastAsiaTheme="minorHAnsi" w:hAnsi="Arial" w:cs="Arial"/>
          <w:sz w:val="20"/>
          <w:szCs w:val="22"/>
        </w:rPr>
        <w:t xml:space="preserve"> KY, Wong P, Lee MJ, </w:t>
      </w:r>
      <w:proofErr w:type="spellStart"/>
      <w:r w:rsidRPr="00A56D13">
        <w:rPr>
          <w:rFonts w:ascii="Arial" w:eastAsiaTheme="minorHAnsi" w:hAnsi="Arial" w:cs="Arial"/>
          <w:sz w:val="20"/>
          <w:szCs w:val="22"/>
        </w:rPr>
        <w:t>Langelier</w:t>
      </w:r>
      <w:proofErr w:type="spellEnd"/>
      <w:r w:rsidRPr="00A56D13">
        <w:rPr>
          <w:rFonts w:ascii="Arial" w:eastAsiaTheme="minorHAnsi" w:hAnsi="Arial" w:cs="Arial"/>
          <w:sz w:val="20"/>
          <w:szCs w:val="22"/>
        </w:rPr>
        <w:t xml:space="preserve"> M, Sheppard DC, </w:t>
      </w:r>
      <w:proofErr w:type="spellStart"/>
      <w:r w:rsidRPr="00A56D13">
        <w:rPr>
          <w:rFonts w:ascii="Arial" w:eastAsiaTheme="minorHAnsi" w:hAnsi="Arial" w:cs="Arial"/>
          <w:sz w:val="20"/>
          <w:szCs w:val="22"/>
        </w:rPr>
        <w:t>Vinh</w:t>
      </w:r>
      <w:proofErr w:type="spellEnd"/>
      <w:r w:rsidRPr="00A56D13">
        <w:rPr>
          <w:rFonts w:ascii="Arial" w:eastAsiaTheme="minorHAnsi" w:hAnsi="Arial" w:cs="Arial"/>
          <w:sz w:val="20"/>
          <w:szCs w:val="22"/>
        </w:rPr>
        <w:t xml:space="preserve"> DC. </w:t>
      </w:r>
      <w:hyperlink r:id="rId12" w:history="1">
        <w:r w:rsidRPr="00A56D13">
          <w:rPr>
            <w:rFonts w:ascii="Arial" w:eastAsiaTheme="minorHAnsi" w:hAnsi="Arial" w:cs="Arial"/>
            <w:color w:val="1800C0"/>
            <w:sz w:val="20"/>
            <w:szCs w:val="22"/>
            <w:u w:val="single" w:color="1800C0"/>
          </w:rPr>
          <w:t xml:space="preserve">Invasive </w:t>
        </w:r>
        <w:r w:rsidRPr="00A56D13">
          <w:rPr>
            <w:rFonts w:ascii="Arial" w:eastAsiaTheme="minorHAnsi" w:hAnsi="Arial" w:cs="Arial"/>
            <w:b/>
            <w:bCs/>
            <w:color w:val="1800C0"/>
            <w:sz w:val="20"/>
            <w:szCs w:val="22"/>
            <w:u w:val="single" w:color="1800C0"/>
          </w:rPr>
          <w:t>Saccharomyces cerevisiae</w:t>
        </w:r>
        <w:r w:rsidRPr="00A56D13">
          <w:rPr>
            <w:rFonts w:ascii="Arial" w:eastAsiaTheme="minorHAnsi" w:hAnsi="Arial" w:cs="Arial"/>
            <w:color w:val="1800C0"/>
            <w:sz w:val="20"/>
            <w:szCs w:val="22"/>
            <w:u w:val="single" w:color="1800C0"/>
          </w:rPr>
          <w:t xml:space="preserve"> in a liver transplant patient: case report and review of infection in transplant recipients.</w:t>
        </w:r>
      </w:hyperlink>
      <w:r w:rsidRPr="00A56D13">
        <w:rPr>
          <w:rFonts w:ascii="Arial" w:eastAsiaTheme="minorHAnsi" w:hAnsi="Arial" w:cs="Arial"/>
          <w:sz w:val="20"/>
          <w:szCs w:val="22"/>
        </w:rPr>
        <w:t xml:space="preserve"> </w:t>
      </w:r>
      <w:proofErr w:type="spellStart"/>
      <w:r w:rsidRPr="00A56D13">
        <w:rPr>
          <w:rFonts w:ascii="Arial" w:eastAsiaTheme="minorHAnsi" w:hAnsi="Arial" w:cs="Arial"/>
          <w:sz w:val="20"/>
          <w:szCs w:val="22"/>
        </w:rPr>
        <w:t>Transpl</w:t>
      </w:r>
      <w:proofErr w:type="spellEnd"/>
      <w:r w:rsidRPr="00A56D13">
        <w:rPr>
          <w:rFonts w:ascii="Arial" w:eastAsiaTheme="minorHAnsi" w:hAnsi="Arial" w:cs="Arial"/>
          <w:sz w:val="20"/>
          <w:szCs w:val="22"/>
        </w:rPr>
        <w:t xml:space="preserve"> Infect Dis. 2015 Jun</w:t>
      </w:r>
      <w:proofErr w:type="gramStart"/>
      <w:r w:rsidRPr="00A56D13">
        <w:rPr>
          <w:rFonts w:ascii="Arial" w:eastAsiaTheme="minorHAnsi" w:hAnsi="Arial" w:cs="Arial"/>
          <w:sz w:val="20"/>
          <w:szCs w:val="22"/>
        </w:rPr>
        <w:t>;17</w:t>
      </w:r>
      <w:proofErr w:type="gramEnd"/>
      <w:r w:rsidRPr="00A56D13">
        <w:rPr>
          <w:rFonts w:ascii="Arial" w:eastAsiaTheme="minorHAnsi" w:hAnsi="Arial" w:cs="Arial"/>
          <w:sz w:val="20"/>
          <w:szCs w:val="22"/>
        </w:rPr>
        <w:t>(3):435-41.</w:t>
      </w:r>
      <w:r w:rsidRPr="00A56D13">
        <w:rPr>
          <w:rFonts w:ascii="Arial" w:eastAsiaTheme="minorHAnsi" w:hAnsi="Arial" w:cs="Arial"/>
          <w:color w:val="454545"/>
          <w:sz w:val="20"/>
          <w:szCs w:val="22"/>
        </w:rPr>
        <w:t>PMID: 25827213</w:t>
      </w:r>
    </w:p>
    <w:p w14:paraId="0C42BCDB" w14:textId="77777777" w:rsidR="0046607E" w:rsidRPr="00A56D13" w:rsidRDefault="0046607E" w:rsidP="0046607E">
      <w:pPr>
        <w:widowControl w:val="0"/>
        <w:autoSpaceDE w:val="0"/>
        <w:autoSpaceDN w:val="0"/>
        <w:adjustRightInd w:val="0"/>
        <w:rPr>
          <w:rFonts w:ascii="Arial" w:eastAsiaTheme="minorHAnsi" w:hAnsi="Arial" w:cs="Arial"/>
          <w:sz w:val="20"/>
          <w:szCs w:val="22"/>
        </w:rPr>
      </w:pPr>
    </w:p>
    <w:p w14:paraId="6D38ADDA" w14:textId="55399F3A" w:rsidR="0046607E" w:rsidRPr="00A56D13" w:rsidRDefault="0046607E" w:rsidP="0046607E">
      <w:pPr>
        <w:widowControl w:val="0"/>
        <w:autoSpaceDE w:val="0"/>
        <w:autoSpaceDN w:val="0"/>
        <w:adjustRightInd w:val="0"/>
        <w:rPr>
          <w:rFonts w:ascii="Arial" w:eastAsiaTheme="minorHAnsi" w:hAnsi="Arial" w:cs="Arial"/>
          <w:sz w:val="20"/>
          <w:szCs w:val="22"/>
        </w:rPr>
      </w:pPr>
      <w:r w:rsidRPr="00A56D13">
        <w:rPr>
          <w:rFonts w:ascii="Arial" w:eastAsiaTheme="minorHAnsi" w:hAnsi="Arial" w:cs="Arial"/>
          <w:sz w:val="20"/>
          <w:szCs w:val="22"/>
        </w:rPr>
        <w:t xml:space="preserve">Muñoz P, </w:t>
      </w:r>
      <w:proofErr w:type="spellStart"/>
      <w:r w:rsidRPr="00A56D13">
        <w:rPr>
          <w:rFonts w:ascii="Arial" w:eastAsiaTheme="minorHAnsi" w:hAnsi="Arial" w:cs="Arial"/>
          <w:sz w:val="20"/>
          <w:szCs w:val="22"/>
        </w:rPr>
        <w:t>Bouza</w:t>
      </w:r>
      <w:proofErr w:type="spellEnd"/>
      <w:r w:rsidRPr="00A56D13">
        <w:rPr>
          <w:rFonts w:ascii="Arial" w:eastAsiaTheme="minorHAnsi" w:hAnsi="Arial" w:cs="Arial"/>
          <w:sz w:val="20"/>
          <w:szCs w:val="22"/>
        </w:rPr>
        <w:t xml:space="preserve"> E, Cuenca-Estrella M, </w:t>
      </w:r>
      <w:proofErr w:type="spellStart"/>
      <w:r w:rsidRPr="00A56D13">
        <w:rPr>
          <w:rFonts w:ascii="Arial" w:eastAsiaTheme="minorHAnsi" w:hAnsi="Arial" w:cs="Arial"/>
          <w:sz w:val="20"/>
          <w:szCs w:val="22"/>
        </w:rPr>
        <w:t>Eiros</w:t>
      </w:r>
      <w:proofErr w:type="spellEnd"/>
      <w:r w:rsidRPr="00A56D13">
        <w:rPr>
          <w:rFonts w:ascii="Arial" w:eastAsiaTheme="minorHAnsi" w:hAnsi="Arial" w:cs="Arial"/>
          <w:sz w:val="20"/>
          <w:szCs w:val="22"/>
        </w:rPr>
        <w:t xml:space="preserve"> JM, Pérez MJ, Sánchez-</w:t>
      </w:r>
      <w:proofErr w:type="spellStart"/>
      <w:r w:rsidRPr="00A56D13">
        <w:rPr>
          <w:rFonts w:ascii="Arial" w:eastAsiaTheme="minorHAnsi" w:hAnsi="Arial" w:cs="Arial"/>
          <w:sz w:val="20"/>
          <w:szCs w:val="22"/>
        </w:rPr>
        <w:t>Somolinos</w:t>
      </w:r>
      <w:proofErr w:type="spellEnd"/>
      <w:r w:rsidRPr="00A56D13">
        <w:rPr>
          <w:rFonts w:ascii="Arial" w:eastAsiaTheme="minorHAnsi" w:hAnsi="Arial" w:cs="Arial"/>
          <w:sz w:val="20"/>
          <w:szCs w:val="22"/>
        </w:rPr>
        <w:t xml:space="preserve"> M, </w:t>
      </w:r>
      <w:proofErr w:type="spellStart"/>
      <w:r w:rsidRPr="00A56D13">
        <w:rPr>
          <w:rFonts w:ascii="Arial" w:eastAsiaTheme="minorHAnsi" w:hAnsi="Arial" w:cs="Arial"/>
          <w:sz w:val="20"/>
          <w:szCs w:val="22"/>
        </w:rPr>
        <w:t>Rincón</w:t>
      </w:r>
      <w:proofErr w:type="spellEnd"/>
      <w:r w:rsidRPr="00A56D13">
        <w:rPr>
          <w:rFonts w:ascii="Arial" w:eastAsiaTheme="minorHAnsi" w:hAnsi="Arial" w:cs="Arial"/>
          <w:sz w:val="20"/>
          <w:szCs w:val="22"/>
        </w:rPr>
        <w:t xml:space="preserve"> C, </w:t>
      </w:r>
      <w:proofErr w:type="spellStart"/>
      <w:r w:rsidRPr="00A56D13">
        <w:rPr>
          <w:rFonts w:ascii="Arial" w:eastAsiaTheme="minorHAnsi" w:hAnsi="Arial" w:cs="Arial"/>
          <w:sz w:val="20"/>
          <w:szCs w:val="22"/>
        </w:rPr>
        <w:t>Hortal</w:t>
      </w:r>
      <w:proofErr w:type="spellEnd"/>
      <w:r w:rsidRPr="00A56D13">
        <w:rPr>
          <w:rFonts w:ascii="Arial" w:eastAsiaTheme="minorHAnsi" w:hAnsi="Arial" w:cs="Arial"/>
          <w:sz w:val="20"/>
          <w:szCs w:val="22"/>
        </w:rPr>
        <w:t xml:space="preserve"> J, </w:t>
      </w:r>
      <w:proofErr w:type="spellStart"/>
      <w:r w:rsidRPr="00A56D13">
        <w:rPr>
          <w:rFonts w:ascii="Arial" w:eastAsiaTheme="minorHAnsi" w:hAnsi="Arial" w:cs="Arial"/>
          <w:sz w:val="20"/>
          <w:szCs w:val="22"/>
        </w:rPr>
        <w:t>Peláez</w:t>
      </w:r>
      <w:proofErr w:type="spellEnd"/>
      <w:r w:rsidRPr="00A56D13">
        <w:rPr>
          <w:rFonts w:ascii="Arial" w:eastAsiaTheme="minorHAnsi" w:hAnsi="Arial" w:cs="Arial"/>
          <w:sz w:val="20"/>
          <w:szCs w:val="22"/>
        </w:rPr>
        <w:t xml:space="preserve"> T. </w:t>
      </w:r>
      <w:hyperlink r:id="rId13" w:history="1">
        <w:r w:rsidRPr="00A56D13">
          <w:rPr>
            <w:rFonts w:ascii="Arial" w:eastAsiaTheme="minorHAnsi" w:hAnsi="Arial" w:cs="Arial"/>
            <w:b/>
            <w:bCs/>
            <w:color w:val="1800C0"/>
            <w:sz w:val="20"/>
            <w:szCs w:val="22"/>
            <w:u w:val="single" w:color="1800C0"/>
          </w:rPr>
          <w:t>Saccharomyces cerevisiae</w:t>
        </w:r>
        <w:r w:rsidRPr="00A56D13">
          <w:rPr>
            <w:rFonts w:ascii="Arial" w:eastAsiaTheme="minorHAnsi" w:hAnsi="Arial" w:cs="Arial"/>
            <w:color w:val="1800C0"/>
            <w:sz w:val="20"/>
            <w:szCs w:val="22"/>
            <w:u w:val="single" w:color="1800C0"/>
          </w:rPr>
          <w:t xml:space="preserve"> </w:t>
        </w:r>
        <w:proofErr w:type="spellStart"/>
        <w:r w:rsidRPr="00A56D13">
          <w:rPr>
            <w:rFonts w:ascii="Arial" w:eastAsiaTheme="minorHAnsi" w:hAnsi="Arial" w:cs="Arial"/>
            <w:b/>
            <w:bCs/>
            <w:color w:val="1800C0"/>
            <w:sz w:val="20"/>
            <w:szCs w:val="22"/>
            <w:u w:val="single" w:color="1800C0"/>
          </w:rPr>
          <w:t>fungemia</w:t>
        </w:r>
        <w:proofErr w:type="spellEnd"/>
        <w:r w:rsidRPr="00A56D13">
          <w:rPr>
            <w:rFonts w:ascii="Arial" w:eastAsiaTheme="minorHAnsi" w:hAnsi="Arial" w:cs="Arial"/>
            <w:color w:val="1800C0"/>
            <w:sz w:val="20"/>
            <w:szCs w:val="22"/>
            <w:u w:val="single" w:color="1800C0"/>
          </w:rPr>
          <w:t xml:space="preserve">: an </w:t>
        </w:r>
        <w:r w:rsidRPr="00A56D13">
          <w:rPr>
            <w:rFonts w:ascii="Arial" w:eastAsiaTheme="minorHAnsi" w:hAnsi="Arial" w:cs="Arial"/>
            <w:b/>
            <w:bCs/>
            <w:color w:val="1800C0"/>
            <w:sz w:val="20"/>
            <w:szCs w:val="22"/>
            <w:u w:val="single" w:color="1800C0"/>
          </w:rPr>
          <w:t>emerging infectious disease</w:t>
        </w:r>
        <w:r w:rsidRPr="00A56D13">
          <w:rPr>
            <w:rFonts w:ascii="Arial" w:eastAsiaTheme="minorHAnsi" w:hAnsi="Arial" w:cs="Arial"/>
            <w:color w:val="1800C0"/>
            <w:sz w:val="20"/>
            <w:szCs w:val="22"/>
            <w:u w:val="single" w:color="1800C0"/>
          </w:rPr>
          <w:t>.</w:t>
        </w:r>
      </w:hyperlink>
      <w:r w:rsidRPr="00A56D13">
        <w:rPr>
          <w:rFonts w:ascii="Arial" w:eastAsiaTheme="minorHAnsi" w:hAnsi="Arial" w:cs="Arial"/>
          <w:sz w:val="20"/>
          <w:szCs w:val="22"/>
        </w:rPr>
        <w:t xml:space="preserve"> </w:t>
      </w:r>
      <w:proofErr w:type="spellStart"/>
      <w:r w:rsidRPr="00A56D13">
        <w:rPr>
          <w:rFonts w:ascii="Arial" w:eastAsiaTheme="minorHAnsi" w:hAnsi="Arial" w:cs="Arial"/>
          <w:sz w:val="20"/>
          <w:szCs w:val="22"/>
        </w:rPr>
        <w:t>Clin</w:t>
      </w:r>
      <w:proofErr w:type="spellEnd"/>
      <w:r w:rsidRPr="00A56D13">
        <w:rPr>
          <w:rFonts w:ascii="Arial" w:eastAsiaTheme="minorHAnsi" w:hAnsi="Arial" w:cs="Arial"/>
          <w:sz w:val="20"/>
          <w:szCs w:val="22"/>
        </w:rPr>
        <w:t xml:space="preserve"> Infect Dis. 2005 Jun 1</w:t>
      </w:r>
      <w:proofErr w:type="gramStart"/>
      <w:r w:rsidRPr="00A56D13">
        <w:rPr>
          <w:rFonts w:ascii="Arial" w:eastAsiaTheme="minorHAnsi" w:hAnsi="Arial" w:cs="Arial"/>
          <w:sz w:val="20"/>
          <w:szCs w:val="22"/>
        </w:rPr>
        <w:t>;40</w:t>
      </w:r>
      <w:proofErr w:type="gramEnd"/>
      <w:r w:rsidRPr="00A56D13">
        <w:rPr>
          <w:rFonts w:ascii="Arial" w:eastAsiaTheme="minorHAnsi" w:hAnsi="Arial" w:cs="Arial"/>
          <w:sz w:val="20"/>
          <w:szCs w:val="22"/>
        </w:rPr>
        <w:t xml:space="preserve">(11):1625-34. </w:t>
      </w:r>
      <w:r w:rsidRPr="00A56D13">
        <w:rPr>
          <w:rFonts w:ascii="Arial" w:eastAsiaTheme="minorHAnsi" w:hAnsi="Arial" w:cs="Arial"/>
          <w:color w:val="454545"/>
          <w:sz w:val="20"/>
          <w:szCs w:val="22"/>
        </w:rPr>
        <w:t xml:space="preserve">PMID: 15889360 </w:t>
      </w:r>
    </w:p>
    <w:p w14:paraId="0B49B710" w14:textId="77777777" w:rsidR="005A51A4" w:rsidRPr="001F3383" w:rsidRDefault="005A51A4" w:rsidP="002B4748">
      <w:pPr>
        <w:jc w:val="both"/>
        <w:rPr>
          <w:rFonts w:ascii="Arial" w:hAnsi="Arial" w:cs="Arial"/>
          <w:sz w:val="22"/>
          <w:szCs w:val="22"/>
        </w:rPr>
      </w:pPr>
    </w:p>
    <w:p w14:paraId="7360EC44" w14:textId="35511943" w:rsidR="002C6092" w:rsidRDefault="00605EF7" w:rsidP="00605EF7">
      <w:pPr>
        <w:spacing w:after="200" w:line="276" w:lineRule="auto"/>
        <w:ind w:left="360" w:hanging="360"/>
        <w:jc w:val="both"/>
        <w:rPr>
          <w:rFonts w:ascii="Arial" w:hAnsi="Arial" w:cs="Arial"/>
          <w:b/>
          <w:i/>
          <w:sz w:val="22"/>
          <w:szCs w:val="22"/>
        </w:rPr>
      </w:pPr>
      <w:r>
        <w:rPr>
          <w:rFonts w:ascii="Arial" w:hAnsi="Arial" w:cs="Arial"/>
          <w:b/>
          <w:i/>
          <w:sz w:val="22"/>
          <w:szCs w:val="22"/>
        </w:rPr>
        <w:t xml:space="preserve">2. </w:t>
      </w:r>
      <w:r w:rsidRPr="001F3383">
        <w:rPr>
          <w:rFonts w:ascii="Arial" w:hAnsi="Arial" w:cs="Arial"/>
          <w:b/>
          <w:i/>
          <w:sz w:val="22"/>
          <w:szCs w:val="22"/>
        </w:rPr>
        <w:t>Laboratory Precautions</w:t>
      </w:r>
    </w:p>
    <w:p w14:paraId="2028DAB1" w14:textId="5A5A6F12" w:rsidR="00605EF7" w:rsidRPr="000B4AE0" w:rsidRDefault="00605EF7" w:rsidP="00605EF7">
      <w:pPr>
        <w:rPr>
          <w:rFonts w:ascii="Arial" w:hAnsi="Arial" w:cs="Arial"/>
          <w:i/>
          <w:sz w:val="22"/>
          <w:szCs w:val="22"/>
          <w:u w:val="single"/>
        </w:rPr>
      </w:pPr>
      <w:r>
        <w:rPr>
          <w:rFonts w:ascii="Arial" w:hAnsi="Arial" w:cs="Arial"/>
          <w:i/>
          <w:sz w:val="22"/>
          <w:szCs w:val="22"/>
          <w:u w:val="single"/>
        </w:rPr>
        <w:t xml:space="preserve">2.1. </w:t>
      </w:r>
      <w:r w:rsidRPr="000B4AE0">
        <w:rPr>
          <w:rFonts w:ascii="Arial" w:hAnsi="Arial" w:cs="Arial"/>
          <w:i/>
          <w:sz w:val="22"/>
          <w:szCs w:val="22"/>
          <w:u w:val="single"/>
        </w:rPr>
        <w:t xml:space="preserve">Standard </w:t>
      </w:r>
      <w:r>
        <w:rPr>
          <w:rFonts w:ascii="Arial" w:hAnsi="Arial" w:cs="Arial"/>
          <w:i/>
          <w:sz w:val="22"/>
          <w:szCs w:val="22"/>
          <w:u w:val="single"/>
        </w:rPr>
        <w:t>Laboratory practices</w:t>
      </w:r>
    </w:p>
    <w:p w14:paraId="6854F3A6" w14:textId="16099931" w:rsidR="002C6092" w:rsidRPr="001F3383" w:rsidRDefault="000A22ED" w:rsidP="002B4748">
      <w:pPr>
        <w:jc w:val="both"/>
        <w:rPr>
          <w:rFonts w:ascii="Arial" w:hAnsi="Arial" w:cs="Arial"/>
          <w:sz w:val="22"/>
          <w:szCs w:val="22"/>
        </w:rPr>
      </w:pPr>
      <w:r>
        <w:rPr>
          <w:rFonts w:ascii="Arial" w:hAnsi="Arial" w:cs="Arial"/>
          <w:sz w:val="22"/>
          <w:szCs w:val="22"/>
        </w:rPr>
        <w:t xml:space="preserve">Microbes </w:t>
      </w:r>
      <w:r w:rsidR="002C6092" w:rsidRPr="001F3383">
        <w:rPr>
          <w:rFonts w:ascii="Arial" w:hAnsi="Arial" w:cs="Arial"/>
          <w:sz w:val="22"/>
          <w:szCs w:val="22"/>
        </w:rPr>
        <w:t xml:space="preserve">should be handled with appropriate precautions consisting primarily of </w:t>
      </w:r>
      <w:r w:rsidR="002C6092" w:rsidRPr="001F3383">
        <w:rPr>
          <w:rFonts w:ascii="Arial" w:hAnsi="Arial" w:cs="Arial"/>
          <w:i/>
          <w:sz w:val="22"/>
          <w:szCs w:val="22"/>
          <w:u w:val="single"/>
        </w:rPr>
        <w:t>good microbiological laboratory techniques.</w:t>
      </w:r>
      <w:r w:rsidR="002C6092" w:rsidRPr="001F3383">
        <w:rPr>
          <w:rFonts w:ascii="Arial" w:hAnsi="Arial" w:cs="Arial"/>
          <w:sz w:val="22"/>
          <w:szCs w:val="22"/>
        </w:rPr>
        <w:t xml:space="preserve"> The following precautions should be employed:</w:t>
      </w:r>
    </w:p>
    <w:p w14:paraId="775968EA" w14:textId="77777777" w:rsidR="00605EF7" w:rsidRPr="001F3383" w:rsidRDefault="00605EF7" w:rsidP="002B4748">
      <w:pPr>
        <w:ind w:left="360" w:hanging="360"/>
        <w:jc w:val="both"/>
        <w:rPr>
          <w:rFonts w:ascii="Arial" w:hAnsi="Arial" w:cs="Arial"/>
          <w:spacing w:val="4"/>
          <w:sz w:val="22"/>
          <w:szCs w:val="22"/>
        </w:rPr>
      </w:pPr>
    </w:p>
    <w:p w14:paraId="4E95B06D" w14:textId="77777777" w:rsidR="00DB55BB" w:rsidRDefault="00DB55BB" w:rsidP="00DB55BB">
      <w:pPr>
        <w:widowControl w:val="0"/>
        <w:numPr>
          <w:ilvl w:val="0"/>
          <w:numId w:val="3"/>
        </w:numPr>
        <w:ind w:right="-720"/>
        <w:rPr>
          <w:rFonts w:ascii="Arial" w:hAnsi="Arial" w:cs="Arial"/>
          <w:sz w:val="22"/>
          <w:szCs w:val="22"/>
        </w:rPr>
      </w:pPr>
      <w:r w:rsidRPr="006378EA">
        <w:rPr>
          <w:rFonts w:ascii="Arial" w:hAnsi="Arial" w:cs="Arial"/>
          <w:sz w:val="22"/>
          <w:szCs w:val="22"/>
        </w:rPr>
        <w:t>Access to the laboratory is limited or restricted at the discretion of the laboratory director.</w:t>
      </w:r>
    </w:p>
    <w:p w14:paraId="4F3D27F7" w14:textId="77777777" w:rsidR="00DB55BB" w:rsidRDefault="00DB55BB" w:rsidP="00DB55BB">
      <w:pPr>
        <w:numPr>
          <w:ilvl w:val="0"/>
          <w:numId w:val="3"/>
        </w:numPr>
        <w:rPr>
          <w:rFonts w:ascii="Arial" w:hAnsi="Arial" w:cs="Arial"/>
          <w:sz w:val="22"/>
          <w:szCs w:val="22"/>
        </w:rPr>
      </w:pPr>
      <w:r w:rsidRPr="006378EA">
        <w:rPr>
          <w:rFonts w:ascii="Arial" w:hAnsi="Arial" w:cs="Arial"/>
          <w:sz w:val="22"/>
          <w:szCs w:val="22"/>
        </w:rPr>
        <w:t>Do not store food in lab.</w:t>
      </w:r>
    </w:p>
    <w:p w14:paraId="783300C6" w14:textId="77777777" w:rsidR="00DB55BB" w:rsidRDefault="00DB55BB" w:rsidP="00DB55BB">
      <w:pPr>
        <w:numPr>
          <w:ilvl w:val="0"/>
          <w:numId w:val="3"/>
        </w:numPr>
        <w:rPr>
          <w:rFonts w:ascii="Arial" w:hAnsi="Arial" w:cs="Arial"/>
          <w:sz w:val="22"/>
          <w:szCs w:val="22"/>
        </w:rPr>
      </w:pPr>
      <w:r>
        <w:rPr>
          <w:rFonts w:ascii="Arial" w:hAnsi="Arial" w:cs="Arial"/>
          <w:sz w:val="22"/>
          <w:szCs w:val="22"/>
        </w:rPr>
        <w:t>Do not eat, drink, smoke, handle contact lenses, apply</w:t>
      </w:r>
      <w:r w:rsidRPr="00195238">
        <w:rPr>
          <w:rFonts w:ascii="Arial" w:hAnsi="Arial" w:cs="Arial"/>
          <w:sz w:val="22"/>
          <w:szCs w:val="22"/>
        </w:rPr>
        <w:t xml:space="preserve"> cosmetics</w:t>
      </w:r>
      <w:r>
        <w:rPr>
          <w:rFonts w:ascii="Arial" w:hAnsi="Arial" w:cs="Arial"/>
          <w:sz w:val="22"/>
          <w:szCs w:val="22"/>
        </w:rPr>
        <w:t xml:space="preserve"> (including chap stick)</w:t>
      </w:r>
      <w:r w:rsidRPr="00195238">
        <w:rPr>
          <w:rFonts w:ascii="Arial" w:hAnsi="Arial" w:cs="Arial"/>
          <w:sz w:val="22"/>
          <w:szCs w:val="22"/>
        </w:rPr>
        <w:t>, etc. in the lab.</w:t>
      </w:r>
    </w:p>
    <w:p w14:paraId="57B1A829" w14:textId="77777777" w:rsidR="00DB55BB" w:rsidRDefault="00DB55BB" w:rsidP="00DB55BB">
      <w:pPr>
        <w:numPr>
          <w:ilvl w:val="0"/>
          <w:numId w:val="3"/>
        </w:numPr>
        <w:rPr>
          <w:rFonts w:ascii="Arial" w:hAnsi="Arial" w:cs="Arial"/>
          <w:sz w:val="22"/>
          <w:szCs w:val="22"/>
        </w:rPr>
      </w:pPr>
      <w:r>
        <w:rPr>
          <w:rFonts w:ascii="Arial" w:hAnsi="Arial" w:cs="Arial"/>
          <w:sz w:val="22"/>
          <w:szCs w:val="22"/>
        </w:rPr>
        <w:t xml:space="preserve">Do not </w:t>
      </w:r>
      <w:r w:rsidRPr="004A797A">
        <w:rPr>
          <w:rFonts w:ascii="Arial" w:hAnsi="Arial" w:cs="Arial"/>
          <w:sz w:val="22"/>
          <w:szCs w:val="22"/>
        </w:rPr>
        <w:t>mouth pipette.</w:t>
      </w:r>
    </w:p>
    <w:p w14:paraId="1F39A11C" w14:textId="77777777" w:rsidR="00DB55BB" w:rsidRDefault="00DB55BB" w:rsidP="00DB55BB">
      <w:pPr>
        <w:numPr>
          <w:ilvl w:val="0"/>
          <w:numId w:val="3"/>
        </w:numPr>
        <w:rPr>
          <w:rFonts w:ascii="Arial" w:hAnsi="Arial" w:cs="Arial"/>
          <w:sz w:val="22"/>
          <w:szCs w:val="22"/>
        </w:rPr>
      </w:pPr>
      <w:r>
        <w:rPr>
          <w:rFonts w:ascii="Arial" w:hAnsi="Arial" w:cs="Arial"/>
          <w:sz w:val="22"/>
          <w:szCs w:val="22"/>
        </w:rPr>
        <w:t>La</w:t>
      </w:r>
      <w:r w:rsidRPr="00195238">
        <w:rPr>
          <w:rFonts w:ascii="Arial" w:hAnsi="Arial" w:cs="Arial"/>
          <w:sz w:val="22"/>
          <w:szCs w:val="22"/>
        </w:rPr>
        <w:t xml:space="preserve">boratory personnel </w:t>
      </w:r>
      <w:r>
        <w:rPr>
          <w:rFonts w:ascii="Arial" w:hAnsi="Arial" w:cs="Arial"/>
          <w:sz w:val="22"/>
          <w:szCs w:val="22"/>
        </w:rPr>
        <w:t>must be appropriately trained.</w:t>
      </w:r>
    </w:p>
    <w:p w14:paraId="00E6614E" w14:textId="731347B9" w:rsidR="00DB55BB" w:rsidRDefault="00DB55BB" w:rsidP="00DB55BB">
      <w:pPr>
        <w:numPr>
          <w:ilvl w:val="0"/>
          <w:numId w:val="3"/>
        </w:numPr>
        <w:rPr>
          <w:rFonts w:ascii="Arial" w:hAnsi="Arial" w:cs="Arial"/>
          <w:sz w:val="22"/>
          <w:szCs w:val="22"/>
        </w:rPr>
      </w:pPr>
      <w:r>
        <w:rPr>
          <w:rFonts w:ascii="Arial" w:hAnsi="Arial" w:cs="Arial"/>
          <w:sz w:val="22"/>
          <w:szCs w:val="22"/>
        </w:rPr>
        <w:t>T</w:t>
      </w:r>
      <w:r w:rsidRPr="00195238">
        <w:rPr>
          <w:rFonts w:ascii="Arial" w:hAnsi="Arial" w:cs="Arial"/>
          <w:sz w:val="22"/>
          <w:szCs w:val="22"/>
        </w:rPr>
        <w:t xml:space="preserve">he safety protocol </w:t>
      </w:r>
      <w:r>
        <w:rPr>
          <w:rFonts w:ascii="Arial" w:hAnsi="Arial" w:cs="Arial"/>
          <w:sz w:val="22"/>
          <w:szCs w:val="22"/>
        </w:rPr>
        <w:t xml:space="preserve">(SOP) serves as training documentation and reference information. A copy signed by laboratory personnel should be </w:t>
      </w:r>
      <w:r w:rsidR="008903B6">
        <w:rPr>
          <w:rFonts w:ascii="Arial" w:hAnsi="Arial" w:cs="Arial"/>
          <w:sz w:val="22"/>
          <w:szCs w:val="22"/>
        </w:rPr>
        <w:t>kept</w:t>
      </w:r>
      <w:r>
        <w:rPr>
          <w:rFonts w:ascii="Arial" w:hAnsi="Arial" w:cs="Arial"/>
          <w:sz w:val="22"/>
          <w:szCs w:val="22"/>
        </w:rPr>
        <w:t xml:space="preserve"> </w:t>
      </w:r>
      <w:r w:rsidRPr="00195238">
        <w:rPr>
          <w:rFonts w:ascii="Arial" w:hAnsi="Arial" w:cs="Arial"/>
          <w:sz w:val="22"/>
          <w:szCs w:val="22"/>
        </w:rPr>
        <w:t>in the lab’s safety manual.</w:t>
      </w:r>
    </w:p>
    <w:p w14:paraId="6486A1A1" w14:textId="217DB7A3" w:rsidR="00F32C7C" w:rsidRPr="00F32C7C" w:rsidRDefault="00F32C7C" w:rsidP="00DB55BB">
      <w:pPr>
        <w:numPr>
          <w:ilvl w:val="0"/>
          <w:numId w:val="3"/>
        </w:numPr>
        <w:rPr>
          <w:rFonts w:ascii="Arial" w:hAnsi="Arial" w:cs="Arial"/>
          <w:sz w:val="22"/>
          <w:szCs w:val="22"/>
        </w:rPr>
      </w:pPr>
      <w:r w:rsidRPr="00F32C7C">
        <w:rPr>
          <w:rFonts w:ascii="Arial" w:hAnsi="Arial" w:cs="Arial"/>
          <w:color w:val="000000"/>
          <w:sz w:val="22"/>
          <w:szCs w:val="22"/>
        </w:rPr>
        <w:t>Infectious or biohazardous materials must be transported in sealed primary container inside a sealed durable and leak proof secondary containment labeled with a biohazard sticker.</w:t>
      </w:r>
    </w:p>
    <w:p w14:paraId="38731D2E" w14:textId="06241692" w:rsidR="00DB55BB" w:rsidRPr="006378EA" w:rsidRDefault="00DB55BB" w:rsidP="00DB55BB">
      <w:pPr>
        <w:numPr>
          <w:ilvl w:val="0"/>
          <w:numId w:val="3"/>
        </w:numPr>
        <w:rPr>
          <w:rFonts w:ascii="Arial" w:hAnsi="Arial" w:cs="Arial"/>
          <w:sz w:val="22"/>
          <w:szCs w:val="22"/>
        </w:rPr>
      </w:pPr>
      <w:r w:rsidRPr="0069582E">
        <w:rPr>
          <w:rFonts w:ascii="Arial" w:hAnsi="Arial" w:cs="Arial"/>
          <w:sz w:val="22"/>
          <w:szCs w:val="22"/>
        </w:rPr>
        <w:t>Liquids should be handled carefully to minimize creation of splashes and aerosols. Centrifugation should be performed using sealed tubes a</w:t>
      </w:r>
      <w:r w:rsidR="009B28F8">
        <w:rPr>
          <w:rFonts w:ascii="Arial" w:hAnsi="Arial" w:cs="Arial"/>
          <w:sz w:val="22"/>
          <w:szCs w:val="22"/>
        </w:rPr>
        <w:t>nd sealed rotors.</w:t>
      </w:r>
    </w:p>
    <w:p w14:paraId="333340B2" w14:textId="77777777" w:rsidR="00DB55BB" w:rsidRPr="006378EA" w:rsidRDefault="00DB55BB" w:rsidP="00DB55BB">
      <w:pPr>
        <w:numPr>
          <w:ilvl w:val="0"/>
          <w:numId w:val="3"/>
        </w:numPr>
        <w:rPr>
          <w:rFonts w:ascii="Arial" w:hAnsi="Arial" w:cs="Arial"/>
          <w:color w:val="000000"/>
          <w:sz w:val="22"/>
          <w:szCs w:val="22"/>
        </w:rPr>
      </w:pPr>
      <w:r w:rsidRPr="006378EA">
        <w:rPr>
          <w:rFonts w:ascii="Arial" w:hAnsi="Arial" w:cs="Arial"/>
          <w:color w:val="000000"/>
          <w:sz w:val="22"/>
          <w:szCs w:val="22"/>
        </w:rPr>
        <w:t>Sharps should be handled with extreme caution to avoid cuts or autoinocul</w:t>
      </w:r>
      <w:r>
        <w:rPr>
          <w:rFonts w:ascii="Arial" w:hAnsi="Arial" w:cs="Arial"/>
          <w:color w:val="000000"/>
          <w:sz w:val="22"/>
          <w:szCs w:val="22"/>
        </w:rPr>
        <w:t xml:space="preserve">ation during use and disposal. </w:t>
      </w:r>
      <w:r w:rsidRPr="006378EA">
        <w:rPr>
          <w:rFonts w:ascii="Arial" w:hAnsi="Arial" w:cs="Arial"/>
          <w:color w:val="000000"/>
          <w:sz w:val="22"/>
          <w:szCs w:val="22"/>
        </w:rPr>
        <w:t xml:space="preserve">Needles should not be bent, sheared, or recapped. The needle and syringe should be promptly placed in a puncture-resistant container and decontaminated, by autoclaving or incineration. </w:t>
      </w:r>
    </w:p>
    <w:p w14:paraId="744197AE" w14:textId="7BCC504E" w:rsidR="00605EF7" w:rsidRPr="00605EF7" w:rsidRDefault="00605EF7" w:rsidP="00605EF7">
      <w:pPr>
        <w:numPr>
          <w:ilvl w:val="0"/>
          <w:numId w:val="3"/>
        </w:numPr>
        <w:rPr>
          <w:rFonts w:ascii="Arial" w:hAnsi="Arial" w:cs="Arial"/>
          <w:sz w:val="22"/>
          <w:szCs w:val="22"/>
        </w:rPr>
      </w:pPr>
      <w:r w:rsidRPr="00605EF7">
        <w:rPr>
          <w:rFonts w:ascii="Arial" w:hAnsi="Arial" w:cs="Arial"/>
          <w:spacing w:val="2"/>
          <w:sz w:val="22"/>
          <w:szCs w:val="22"/>
        </w:rPr>
        <w:t>Decontamination:</w:t>
      </w:r>
    </w:p>
    <w:p w14:paraId="6F9A8C10" w14:textId="653B3F97" w:rsidR="00605EF7" w:rsidRPr="00605EF7" w:rsidRDefault="00605EF7" w:rsidP="00605EF7">
      <w:pPr>
        <w:pStyle w:val="ListParagraph"/>
        <w:numPr>
          <w:ilvl w:val="2"/>
          <w:numId w:val="4"/>
        </w:numPr>
        <w:jc w:val="both"/>
        <w:rPr>
          <w:rFonts w:ascii="Arial" w:hAnsi="Arial" w:cs="Arial"/>
          <w:sz w:val="22"/>
          <w:szCs w:val="22"/>
        </w:rPr>
      </w:pPr>
      <w:r w:rsidRPr="00605EF7">
        <w:rPr>
          <w:rFonts w:ascii="Arial" w:hAnsi="Arial" w:cs="Arial"/>
          <w:spacing w:val="2"/>
          <w:sz w:val="22"/>
          <w:szCs w:val="22"/>
        </w:rPr>
        <w:t>Liquid: cultures and liquid waste by adding bleach to a final concentration of 10% bleach for a minimum of 30 minutes.</w:t>
      </w:r>
    </w:p>
    <w:p w14:paraId="16FC38BA" w14:textId="3DF1D88E" w:rsidR="00605EF7" w:rsidRPr="00605EF7" w:rsidRDefault="00605EF7" w:rsidP="00605EF7">
      <w:pPr>
        <w:pStyle w:val="ListParagraph"/>
        <w:numPr>
          <w:ilvl w:val="2"/>
          <w:numId w:val="4"/>
        </w:numPr>
        <w:jc w:val="both"/>
        <w:rPr>
          <w:rFonts w:ascii="Arial" w:hAnsi="Arial" w:cs="Arial"/>
          <w:sz w:val="22"/>
          <w:szCs w:val="22"/>
        </w:rPr>
      </w:pPr>
      <w:r w:rsidRPr="00605EF7">
        <w:rPr>
          <w:rFonts w:ascii="Arial" w:hAnsi="Arial" w:cs="Arial"/>
          <w:sz w:val="22"/>
          <w:szCs w:val="22"/>
        </w:rPr>
        <w:t>Solid waste: Dispose of solid wastes (such as Petri dishes, inoculating loops, disposable centrifuge tubes, pipettes and gloves) in orange biohazard bags, which are autoclaved and placed in red biohazard bags/containers for final disposal.</w:t>
      </w:r>
    </w:p>
    <w:p w14:paraId="4CAC7808" w14:textId="77777777" w:rsidR="00A24975" w:rsidRDefault="00605EF7" w:rsidP="00A24975">
      <w:pPr>
        <w:pStyle w:val="ListParagraph"/>
        <w:numPr>
          <w:ilvl w:val="2"/>
          <w:numId w:val="4"/>
        </w:numPr>
        <w:jc w:val="both"/>
        <w:rPr>
          <w:rFonts w:ascii="Arial" w:hAnsi="Arial" w:cs="Arial"/>
          <w:spacing w:val="4"/>
          <w:sz w:val="22"/>
          <w:szCs w:val="22"/>
        </w:rPr>
      </w:pPr>
      <w:r w:rsidRPr="00AF717F">
        <w:rPr>
          <w:rFonts w:ascii="Arial" w:hAnsi="Arial" w:cs="Arial"/>
          <w:spacing w:val="4"/>
          <w:sz w:val="22"/>
          <w:szCs w:val="22"/>
        </w:rPr>
        <w:lastRenderedPageBreak/>
        <w:t xml:space="preserve">Surfaces: Decontaminate work surfaces with 70% ethanol or 10% bleach (made fresh weekly) after a spill and when work is completed for the day. </w:t>
      </w:r>
    </w:p>
    <w:p w14:paraId="6A14E081" w14:textId="0F859BC2" w:rsidR="00605EF7" w:rsidRPr="005A51A4" w:rsidRDefault="00605EF7" w:rsidP="00A24975">
      <w:pPr>
        <w:pStyle w:val="ListParagraph"/>
        <w:numPr>
          <w:ilvl w:val="2"/>
          <w:numId w:val="4"/>
        </w:numPr>
        <w:jc w:val="both"/>
        <w:rPr>
          <w:rFonts w:ascii="Arial" w:hAnsi="Arial" w:cs="Arial"/>
          <w:spacing w:val="4"/>
          <w:sz w:val="22"/>
          <w:szCs w:val="22"/>
        </w:rPr>
      </w:pPr>
      <w:r w:rsidRPr="005A51A4">
        <w:rPr>
          <w:rFonts w:ascii="Arial" w:hAnsi="Arial" w:cs="Arial"/>
          <w:color w:val="000000"/>
          <w:sz w:val="22"/>
          <w:szCs w:val="22"/>
        </w:rPr>
        <w:t>Materials to be decontaminated outside the lab must be placed in a durable leak proof container and secured for transport</w:t>
      </w:r>
    </w:p>
    <w:p w14:paraId="647744C2" w14:textId="0852B17C" w:rsidR="00DB55BB" w:rsidRPr="009008DD" w:rsidRDefault="00DB55BB" w:rsidP="009008DD">
      <w:pPr>
        <w:numPr>
          <w:ilvl w:val="0"/>
          <w:numId w:val="3"/>
        </w:numPr>
        <w:rPr>
          <w:rFonts w:ascii="Arial" w:hAnsi="Arial" w:cs="Arial"/>
          <w:sz w:val="22"/>
          <w:szCs w:val="22"/>
        </w:rPr>
      </w:pPr>
      <w:r w:rsidRPr="00F2257F">
        <w:rPr>
          <w:rFonts w:ascii="Arial" w:hAnsi="Arial" w:cs="Arial"/>
          <w:sz w:val="22"/>
          <w:szCs w:val="22"/>
        </w:rPr>
        <w:t>Lab personnel must wash their hands after they handle viable materials and animals, after removing gloves, and before leaving the laboratory or animal facility.</w:t>
      </w:r>
    </w:p>
    <w:p w14:paraId="0B151457" w14:textId="77777777" w:rsidR="001F3383" w:rsidRDefault="001F3383" w:rsidP="002B4748">
      <w:pPr>
        <w:ind w:left="360" w:hanging="360"/>
        <w:jc w:val="both"/>
        <w:rPr>
          <w:rFonts w:ascii="Arial" w:hAnsi="Arial" w:cs="Arial"/>
          <w:spacing w:val="2"/>
          <w:sz w:val="22"/>
          <w:szCs w:val="22"/>
        </w:rPr>
      </w:pPr>
    </w:p>
    <w:p w14:paraId="186A6527" w14:textId="5A63FD46" w:rsidR="001F3383" w:rsidRPr="001F3383" w:rsidRDefault="00605EF7" w:rsidP="002B4748">
      <w:pPr>
        <w:ind w:left="360" w:hanging="360"/>
        <w:jc w:val="both"/>
        <w:rPr>
          <w:rFonts w:ascii="Arial" w:hAnsi="Arial" w:cs="Arial"/>
          <w:sz w:val="22"/>
          <w:szCs w:val="22"/>
          <w:u w:val="single"/>
        </w:rPr>
      </w:pPr>
      <w:r>
        <w:rPr>
          <w:rFonts w:ascii="Arial" w:hAnsi="Arial" w:cs="Arial"/>
          <w:i/>
          <w:sz w:val="22"/>
          <w:szCs w:val="22"/>
          <w:u w:val="single"/>
        </w:rPr>
        <w:t xml:space="preserve">2.2 </w:t>
      </w:r>
      <w:r w:rsidR="001F3383" w:rsidRPr="001F3383">
        <w:rPr>
          <w:rFonts w:ascii="Arial" w:hAnsi="Arial" w:cs="Arial"/>
          <w:i/>
          <w:sz w:val="22"/>
          <w:szCs w:val="22"/>
          <w:u w:val="single"/>
        </w:rPr>
        <w:t>Personal Protective Equipment (PPE)</w:t>
      </w:r>
    </w:p>
    <w:p w14:paraId="44B74975" w14:textId="77777777" w:rsidR="002C6092" w:rsidRPr="001F3383" w:rsidRDefault="002C6092" w:rsidP="002B4748">
      <w:pPr>
        <w:ind w:left="360" w:hanging="360"/>
        <w:jc w:val="both"/>
        <w:rPr>
          <w:rFonts w:ascii="Arial" w:hAnsi="Arial" w:cs="Arial"/>
          <w:spacing w:val="2"/>
          <w:sz w:val="22"/>
          <w:szCs w:val="22"/>
        </w:rPr>
      </w:pPr>
      <w:r w:rsidRPr="001F3383">
        <w:rPr>
          <w:rFonts w:ascii="Arial" w:hAnsi="Arial" w:cs="Arial"/>
          <w:spacing w:val="2"/>
          <w:sz w:val="22"/>
          <w:szCs w:val="22"/>
        </w:rPr>
        <w:t xml:space="preserve">A. Personnel are encouraged to keep a change of clothes in lab in the event their clothes become contaminated. </w:t>
      </w:r>
    </w:p>
    <w:p w14:paraId="4689E180" w14:textId="77777777" w:rsidR="002C6092" w:rsidRPr="001F3383" w:rsidRDefault="002C6092" w:rsidP="002B4748">
      <w:pPr>
        <w:ind w:left="360" w:hanging="360"/>
        <w:jc w:val="both"/>
        <w:rPr>
          <w:rFonts w:ascii="Arial" w:hAnsi="Arial" w:cs="Arial"/>
          <w:sz w:val="22"/>
          <w:szCs w:val="22"/>
        </w:rPr>
      </w:pPr>
      <w:r w:rsidRPr="001F3383">
        <w:rPr>
          <w:rFonts w:ascii="Arial" w:hAnsi="Arial" w:cs="Arial"/>
          <w:sz w:val="22"/>
          <w:szCs w:val="22"/>
        </w:rPr>
        <w:t>B. Wear lab coats and gloves when working with bacterial cultures.</w:t>
      </w:r>
    </w:p>
    <w:p w14:paraId="329CB6BB" w14:textId="77777777" w:rsidR="002C6092" w:rsidRPr="001F3383" w:rsidRDefault="002C6092" w:rsidP="002B4748">
      <w:pPr>
        <w:ind w:left="360" w:hanging="360"/>
        <w:jc w:val="both"/>
        <w:rPr>
          <w:rFonts w:ascii="Arial" w:hAnsi="Arial" w:cs="Arial"/>
          <w:sz w:val="22"/>
          <w:szCs w:val="22"/>
        </w:rPr>
      </w:pPr>
      <w:r w:rsidRPr="001F3383">
        <w:rPr>
          <w:rFonts w:ascii="Arial" w:hAnsi="Arial" w:cs="Arial"/>
          <w:sz w:val="22"/>
          <w:szCs w:val="22"/>
        </w:rPr>
        <w:t>C. Wear safety glasses when splashes sprays or aerosols can be expected.</w:t>
      </w:r>
    </w:p>
    <w:p w14:paraId="411AE57F" w14:textId="77777777" w:rsidR="002C6092" w:rsidRPr="001F3383" w:rsidRDefault="002C6092" w:rsidP="002B4748">
      <w:pPr>
        <w:ind w:left="360" w:hanging="360"/>
        <w:jc w:val="both"/>
        <w:rPr>
          <w:rFonts w:ascii="Arial" w:hAnsi="Arial" w:cs="Arial"/>
          <w:sz w:val="22"/>
          <w:szCs w:val="22"/>
        </w:rPr>
      </w:pPr>
      <w:r w:rsidRPr="001F3383">
        <w:rPr>
          <w:rFonts w:ascii="Arial" w:hAnsi="Arial" w:cs="Arial"/>
          <w:sz w:val="22"/>
          <w:szCs w:val="22"/>
        </w:rPr>
        <w:t>D. Dispose of contaminated gloves and disposable lab coats in biohazard bags/containers.</w:t>
      </w:r>
    </w:p>
    <w:p w14:paraId="3FE31081" w14:textId="77777777" w:rsidR="002C6092" w:rsidRPr="001F3383" w:rsidRDefault="002C6092" w:rsidP="002B4748">
      <w:pPr>
        <w:jc w:val="both"/>
        <w:rPr>
          <w:rFonts w:ascii="Arial" w:hAnsi="Arial" w:cs="Arial"/>
          <w:sz w:val="22"/>
          <w:szCs w:val="22"/>
        </w:rPr>
      </w:pPr>
      <w:r w:rsidRPr="001F3383">
        <w:rPr>
          <w:rFonts w:ascii="Arial" w:hAnsi="Arial" w:cs="Arial"/>
          <w:sz w:val="22"/>
          <w:szCs w:val="22"/>
        </w:rPr>
        <w:t xml:space="preserve">E. Contaminated cloth lab coats </w:t>
      </w:r>
      <w:proofErr w:type="gramStart"/>
      <w:r w:rsidRPr="001F3383">
        <w:rPr>
          <w:rFonts w:ascii="Arial" w:hAnsi="Arial" w:cs="Arial"/>
          <w:sz w:val="22"/>
          <w:szCs w:val="22"/>
        </w:rPr>
        <w:t>may be disinfected</w:t>
      </w:r>
      <w:proofErr w:type="gramEnd"/>
      <w:r w:rsidRPr="001F3383">
        <w:rPr>
          <w:rFonts w:ascii="Arial" w:hAnsi="Arial" w:cs="Arial"/>
          <w:sz w:val="22"/>
          <w:szCs w:val="22"/>
        </w:rPr>
        <w:t xml:space="preserve"> by soaking in 10% bleach solution for 30 minutes.</w:t>
      </w:r>
    </w:p>
    <w:p w14:paraId="04FCF6C4" w14:textId="77777777" w:rsidR="002C6092" w:rsidRPr="001F3383" w:rsidRDefault="002C6092" w:rsidP="002B4748">
      <w:pPr>
        <w:jc w:val="both"/>
        <w:rPr>
          <w:rFonts w:ascii="Arial" w:hAnsi="Arial" w:cs="Arial"/>
          <w:sz w:val="22"/>
          <w:szCs w:val="22"/>
        </w:rPr>
      </w:pPr>
      <w:r w:rsidRPr="001F3383">
        <w:rPr>
          <w:rFonts w:ascii="Arial" w:hAnsi="Arial" w:cs="Arial"/>
          <w:sz w:val="22"/>
          <w:szCs w:val="22"/>
        </w:rPr>
        <w:t>F. No per</w:t>
      </w:r>
      <w:r w:rsidR="001F3383">
        <w:rPr>
          <w:rFonts w:ascii="Arial" w:hAnsi="Arial" w:cs="Arial"/>
          <w:sz w:val="22"/>
          <w:szCs w:val="22"/>
        </w:rPr>
        <w:t>sonal protective equipment</w:t>
      </w:r>
      <w:r w:rsidRPr="001F3383">
        <w:rPr>
          <w:rFonts w:ascii="Arial" w:hAnsi="Arial" w:cs="Arial"/>
          <w:sz w:val="22"/>
          <w:szCs w:val="22"/>
        </w:rPr>
        <w:t xml:space="preserve"> is to be worn outside of the lab.</w:t>
      </w:r>
    </w:p>
    <w:p w14:paraId="77935EC5" w14:textId="77777777" w:rsidR="002C6092" w:rsidRPr="001F3383" w:rsidRDefault="002C6092" w:rsidP="002B4748">
      <w:pPr>
        <w:jc w:val="both"/>
        <w:rPr>
          <w:rFonts w:ascii="Arial" w:hAnsi="Arial" w:cs="Arial"/>
          <w:b/>
          <w:sz w:val="22"/>
          <w:szCs w:val="22"/>
        </w:rPr>
      </w:pPr>
    </w:p>
    <w:p w14:paraId="6BA793CA" w14:textId="751801D6" w:rsidR="002C6092" w:rsidRPr="001F3383" w:rsidRDefault="00605EF7" w:rsidP="002B4748">
      <w:pPr>
        <w:jc w:val="both"/>
        <w:rPr>
          <w:rFonts w:ascii="Arial" w:hAnsi="Arial" w:cs="Arial"/>
          <w:i/>
          <w:sz w:val="22"/>
          <w:szCs w:val="22"/>
          <w:u w:val="single"/>
        </w:rPr>
      </w:pPr>
      <w:r>
        <w:rPr>
          <w:rFonts w:ascii="Arial" w:hAnsi="Arial" w:cs="Arial"/>
          <w:i/>
          <w:sz w:val="22"/>
          <w:szCs w:val="22"/>
          <w:u w:val="single"/>
        </w:rPr>
        <w:t xml:space="preserve">2.3 </w:t>
      </w:r>
      <w:r w:rsidR="001F3383" w:rsidRPr="001F3383">
        <w:rPr>
          <w:rFonts w:ascii="Arial" w:hAnsi="Arial" w:cs="Arial"/>
          <w:i/>
          <w:sz w:val="22"/>
          <w:szCs w:val="22"/>
          <w:u w:val="single"/>
        </w:rPr>
        <w:t>Bunsen burner precautions</w:t>
      </w:r>
      <w:r w:rsidR="009B28F8">
        <w:rPr>
          <w:rFonts w:ascii="Arial" w:hAnsi="Arial" w:cs="Arial"/>
          <w:i/>
          <w:sz w:val="22"/>
          <w:szCs w:val="22"/>
          <w:u w:val="single"/>
        </w:rPr>
        <w:t xml:space="preserve"> (if applicable)</w:t>
      </w:r>
    </w:p>
    <w:p w14:paraId="16DD9FB3" w14:textId="77777777" w:rsidR="002C6092" w:rsidRPr="001F3383" w:rsidRDefault="002C6092" w:rsidP="002B4748">
      <w:pPr>
        <w:jc w:val="both"/>
        <w:rPr>
          <w:rFonts w:ascii="Arial" w:hAnsi="Arial" w:cs="Arial"/>
          <w:sz w:val="22"/>
          <w:szCs w:val="22"/>
        </w:rPr>
      </w:pPr>
      <w:r w:rsidRPr="001F3383">
        <w:rPr>
          <w:rFonts w:ascii="Arial" w:hAnsi="Arial" w:cs="Arial"/>
          <w:sz w:val="22"/>
          <w:szCs w:val="22"/>
        </w:rPr>
        <w:t xml:space="preserve">Bunsen burners pose an obvious fire hazard. Proper adjustment and use are important. Please observe the following precautions when using a Bunsen burner. </w:t>
      </w:r>
    </w:p>
    <w:p w14:paraId="4F445E7B" w14:textId="77777777" w:rsidR="002C6092" w:rsidRPr="001F3383" w:rsidRDefault="002C6092" w:rsidP="002B4748">
      <w:pPr>
        <w:numPr>
          <w:ilvl w:val="0"/>
          <w:numId w:val="1"/>
        </w:numPr>
        <w:jc w:val="both"/>
        <w:rPr>
          <w:rFonts w:ascii="Arial" w:hAnsi="Arial" w:cs="Arial"/>
          <w:sz w:val="22"/>
          <w:szCs w:val="22"/>
        </w:rPr>
      </w:pPr>
      <w:r w:rsidRPr="001F3383">
        <w:rPr>
          <w:rFonts w:ascii="Arial" w:hAnsi="Arial" w:cs="Arial"/>
          <w:sz w:val="22"/>
          <w:szCs w:val="22"/>
        </w:rPr>
        <w:t xml:space="preserve">Locate the fire extinguisher prior to igniting the Bunsen burner. </w:t>
      </w:r>
    </w:p>
    <w:p w14:paraId="0CE98754" w14:textId="77777777" w:rsidR="002C6092" w:rsidRPr="001F3383" w:rsidRDefault="002C6092" w:rsidP="002B4748">
      <w:pPr>
        <w:numPr>
          <w:ilvl w:val="0"/>
          <w:numId w:val="1"/>
        </w:numPr>
        <w:jc w:val="both"/>
        <w:rPr>
          <w:rFonts w:ascii="Arial" w:hAnsi="Arial" w:cs="Arial"/>
          <w:sz w:val="22"/>
          <w:szCs w:val="22"/>
        </w:rPr>
      </w:pPr>
      <w:r w:rsidRPr="001F3383">
        <w:rPr>
          <w:rFonts w:ascii="Arial" w:hAnsi="Arial" w:cs="Arial"/>
          <w:sz w:val="22"/>
          <w:szCs w:val="22"/>
        </w:rPr>
        <w:t xml:space="preserve">Clear your lab bench of any clutter and debris that might accidentally catch fire. Keep containers of alcohols and other flammables at a safe distance. </w:t>
      </w:r>
    </w:p>
    <w:p w14:paraId="75F9518B" w14:textId="77777777" w:rsidR="002C6092" w:rsidRPr="001F3383" w:rsidRDefault="002C6092" w:rsidP="002B4748">
      <w:pPr>
        <w:numPr>
          <w:ilvl w:val="0"/>
          <w:numId w:val="1"/>
        </w:numPr>
        <w:jc w:val="both"/>
        <w:rPr>
          <w:rFonts w:ascii="Arial" w:hAnsi="Arial" w:cs="Arial"/>
          <w:sz w:val="22"/>
          <w:szCs w:val="22"/>
        </w:rPr>
      </w:pPr>
      <w:r w:rsidRPr="001F3383">
        <w:rPr>
          <w:rFonts w:ascii="Arial" w:hAnsi="Arial" w:cs="Arial"/>
          <w:sz w:val="22"/>
          <w:szCs w:val="22"/>
        </w:rPr>
        <w:t>Keep the burner on only when in use and be mindful of the flame, which can burn quietly and may appear almost invisible under fluorescent lights. Individuals may forget the burner is ignited and inadvertently pass an arm or lean over it.</w:t>
      </w:r>
    </w:p>
    <w:p w14:paraId="78BA2BE4" w14:textId="77777777" w:rsidR="002C6092" w:rsidRPr="001F3383" w:rsidRDefault="002C6092" w:rsidP="002B4748">
      <w:pPr>
        <w:numPr>
          <w:ilvl w:val="0"/>
          <w:numId w:val="1"/>
        </w:numPr>
        <w:jc w:val="both"/>
        <w:rPr>
          <w:rFonts w:ascii="Arial" w:hAnsi="Arial" w:cs="Arial"/>
          <w:sz w:val="22"/>
          <w:szCs w:val="22"/>
        </w:rPr>
      </w:pPr>
      <w:r w:rsidRPr="001F3383">
        <w:rPr>
          <w:rFonts w:ascii="Arial" w:hAnsi="Arial" w:cs="Arial"/>
          <w:sz w:val="22"/>
          <w:szCs w:val="22"/>
        </w:rPr>
        <w:t xml:space="preserve">Adjust the burner’s gas flow and air intake to ensure optimum performance. </w:t>
      </w:r>
    </w:p>
    <w:p w14:paraId="1932C756" w14:textId="77777777" w:rsidR="002C6092" w:rsidRPr="001F3383" w:rsidRDefault="002C6092" w:rsidP="002B4748">
      <w:pPr>
        <w:numPr>
          <w:ilvl w:val="0"/>
          <w:numId w:val="1"/>
        </w:numPr>
        <w:jc w:val="both"/>
        <w:rPr>
          <w:rFonts w:ascii="Arial" w:hAnsi="Arial" w:cs="Arial"/>
          <w:sz w:val="22"/>
          <w:szCs w:val="22"/>
        </w:rPr>
      </w:pPr>
      <w:r w:rsidRPr="001F3383">
        <w:rPr>
          <w:rFonts w:ascii="Arial" w:hAnsi="Arial" w:cs="Arial"/>
          <w:sz w:val="22"/>
          <w:szCs w:val="22"/>
        </w:rPr>
        <w:t xml:space="preserve">Individuals with long hair may be at increased risk of accidentally singeing or burning their hair and shall reduce this risk by tying back or in some way biding their hair. </w:t>
      </w:r>
    </w:p>
    <w:p w14:paraId="4C15EB4F" w14:textId="77777777" w:rsidR="002C6092" w:rsidRPr="001F3383" w:rsidRDefault="002C6092" w:rsidP="002B4748">
      <w:pPr>
        <w:numPr>
          <w:ilvl w:val="0"/>
          <w:numId w:val="1"/>
        </w:numPr>
        <w:jc w:val="both"/>
        <w:rPr>
          <w:rFonts w:ascii="Arial" w:hAnsi="Arial" w:cs="Arial"/>
          <w:sz w:val="22"/>
          <w:szCs w:val="22"/>
        </w:rPr>
      </w:pPr>
      <w:r w:rsidRPr="001F3383">
        <w:rPr>
          <w:rFonts w:ascii="Arial" w:hAnsi="Arial" w:cs="Arial"/>
          <w:sz w:val="22"/>
          <w:szCs w:val="22"/>
        </w:rPr>
        <w:t xml:space="preserve">Note: The fire hazard associated with Bunsen burners </w:t>
      </w:r>
      <w:proofErr w:type="gramStart"/>
      <w:r w:rsidRPr="001F3383">
        <w:rPr>
          <w:rFonts w:ascii="Arial" w:hAnsi="Arial" w:cs="Arial"/>
          <w:sz w:val="22"/>
          <w:szCs w:val="22"/>
        </w:rPr>
        <w:t>can be mitigated</w:t>
      </w:r>
      <w:proofErr w:type="gramEnd"/>
      <w:r w:rsidRPr="001F3383">
        <w:rPr>
          <w:rFonts w:ascii="Arial" w:hAnsi="Arial" w:cs="Arial"/>
          <w:sz w:val="22"/>
          <w:szCs w:val="22"/>
        </w:rPr>
        <w:t xml:space="preserve"> by utilizing electric </w:t>
      </w:r>
      <w:proofErr w:type="spellStart"/>
      <w:r w:rsidRPr="001F3383">
        <w:rPr>
          <w:rFonts w:ascii="Arial" w:hAnsi="Arial" w:cs="Arial"/>
          <w:sz w:val="22"/>
          <w:szCs w:val="22"/>
        </w:rPr>
        <w:t>microincinerators</w:t>
      </w:r>
      <w:proofErr w:type="spellEnd"/>
      <w:r w:rsidRPr="001F3383">
        <w:rPr>
          <w:rFonts w:ascii="Arial" w:hAnsi="Arial" w:cs="Arial"/>
          <w:sz w:val="22"/>
          <w:szCs w:val="22"/>
        </w:rPr>
        <w:t xml:space="preserve"> rather than traditional Bunsen burners. </w:t>
      </w:r>
    </w:p>
    <w:p w14:paraId="7FF110F5" w14:textId="77777777" w:rsidR="002C6092" w:rsidRPr="001F3383" w:rsidRDefault="002C6092" w:rsidP="002B4748">
      <w:pPr>
        <w:jc w:val="both"/>
        <w:rPr>
          <w:rFonts w:ascii="Arial" w:hAnsi="Arial" w:cs="Arial"/>
          <w:sz w:val="22"/>
          <w:szCs w:val="22"/>
        </w:rPr>
      </w:pPr>
    </w:p>
    <w:p w14:paraId="5E249059" w14:textId="78479768" w:rsidR="002C6092" w:rsidRDefault="00605EF7" w:rsidP="002B4748">
      <w:pPr>
        <w:jc w:val="both"/>
        <w:rPr>
          <w:rFonts w:ascii="Arial" w:hAnsi="Arial" w:cs="Arial"/>
          <w:b/>
          <w:i/>
          <w:sz w:val="22"/>
          <w:szCs w:val="22"/>
        </w:rPr>
      </w:pPr>
      <w:r>
        <w:rPr>
          <w:rFonts w:ascii="Arial" w:hAnsi="Arial" w:cs="Arial"/>
          <w:b/>
          <w:i/>
          <w:sz w:val="22"/>
          <w:szCs w:val="22"/>
        </w:rPr>
        <w:t xml:space="preserve">3. </w:t>
      </w:r>
      <w:r w:rsidR="001F3383" w:rsidRPr="00195238">
        <w:rPr>
          <w:rFonts w:ascii="Arial" w:hAnsi="Arial" w:cs="Arial"/>
          <w:b/>
          <w:i/>
          <w:sz w:val="22"/>
          <w:szCs w:val="22"/>
        </w:rPr>
        <w:t>Emergency procedures</w:t>
      </w:r>
    </w:p>
    <w:p w14:paraId="3BC27E39" w14:textId="77777777" w:rsidR="001F3383" w:rsidRPr="001F3383" w:rsidRDefault="001F3383" w:rsidP="002B4748">
      <w:pPr>
        <w:jc w:val="both"/>
        <w:rPr>
          <w:rFonts w:ascii="Arial" w:hAnsi="Arial" w:cs="Arial"/>
          <w:b/>
          <w:i/>
          <w:sz w:val="22"/>
          <w:szCs w:val="22"/>
        </w:rPr>
      </w:pPr>
    </w:p>
    <w:p w14:paraId="2F712D05" w14:textId="60F72F16" w:rsidR="002C6092" w:rsidRPr="0023782A" w:rsidRDefault="00605EF7" w:rsidP="002B4748">
      <w:pPr>
        <w:jc w:val="both"/>
        <w:rPr>
          <w:rFonts w:ascii="Arial" w:hAnsi="Arial" w:cs="Arial"/>
          <w:sz w:val="22"/>
          <w:szCs w:val="22"/>
        </w:rPr>
      </w:pPr>
      <w:r w:rsidRPr="0023782A">
        <w:rPr>
          <w:rFonts w:ascii="Arial" w:hAnsi="Arial" w:cs="Arial"/>
          <w:sz w:val="22"/>
          <w:szCs w:val="22"/>
          <w:u w:val="single"/>
        </w:rPr>
        <w:t>3</w:t>
      </w:r>
      <w:r w:rsidR="002C6092" w:rsidRPr="0023782A">
        <w:rPr>
          <w:rFonts w:ascii="Arial" w:hAnsi="Arial" w:cs="Arial"/>
          <w:sz w:val="22"/>
          <w:szCs w:val="22"/>
          <w:u w:val="single"/>
        </w:rPr>
        <w:t xml:space="preserve">A. Spills of </w:t>
      </w:r>
      <w:r w:rsidR="000A22ED">
        <w:rPr>
          <w:rFonts w:ascii="Arial" w:hAnsi="Arial" w:cs="Arial"/>
          <w:sz w:val="22"/>
          <w:szCs w:val="22"/>
          <w:u w:val="single"/>
        </w:rPr>
        <w:t xml:space="preserve">Microbial </w:t>
      </w:r>
      <w:r w:rsidR="002C6092" w:rsidRPr="0023782A">
        <w:rPr>
          <w:rFonts w:ascii="Arial" w:hAnsi="Arial" w:cs="Arial"/>
          <w:sz w:val="22"/>
          <w:szCs w:val="22"/>
          <w:u w:val="single"/>
        </w:rPr>
        <w:t>Cultures:</w:t>
      </w:r>
      <w:r w:rsidR="002C6092" w:rsidRPr="0023782A">
        <w:rPr>
          <w:rFonts w:ascii="Arial" w:hAnsi="Arial" w:cs="Arial"/>
          <w:sz w:val="22"/>
          <w:szCs w:val="22"/>
        </w:rPr>
        <w:t xml:space="preserve"> </w:t>
      </w:r>
    </w:p>
    <w:p w14:paraId="1F3C6BD0" w14:textId="77777777" w:rsidR="0023782A" w:rsidRPr="0023782A" w:rsidRDefault="0023782A" w:rsidP="0023782A">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 xml:space="preserve">Notify workers in the area. </w:t>
      </w:r>
    </w:p>
    <w:p w14:paraId="6C00C322" w14:textId="77777777" w:rsidR="0023782A" w:rsidRPr="0023782A" w:rsidRDefault="0023782A" w:rsidP="0023782A">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 xml:space="preserve">Leave the area for 15 minutes to allow aerosols to settle. Replace contaminated PPE. </w:t>
      </w:r>
    </w:p>
    <w:p w14:paraId="744ACE82" w14:textId="77777777" w:rsidR="0023782A" w:rsidRPr="0023782A" w:rsidRDefault="0023782A" w:rsidP="0023782A">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Upon return, mix spill with freshly made bleach to 10% final concentration.</w:t>
      </w:r>
    </w:p>
    <w:p w14:paraId="74E14570" w14:textId="6F45C407" w:rsidR="0023782A" w:rsidRPr="0023782A" w:rsidRDefault="0023782A" w:rsidP="0023782A">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Allow 30 minutes of contact time for disinfection</w:t>
      </w:r>
      <w:r>
        <w:rPr>
          <w:rFonts w:ascii="Arial" w:hAnsi="Arial" w:cs="Arial"/>
          <w:sz w:val="22"/>
          <w:szCs w:val="22"/>
        </w:rPr>
        <w:t>.</w:t>
      </w:r>
    </w:p>
    <w:p w14:paraId="6EEE63AE" w14:textId="19457249" w:rsidR="0023782A" w:rsidRPr="0023782A" w:rsidRDefault="0023782A" w:rsidP="0023782A">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Absorb spill with paper towel</w:t>
      </w:r>
      <w:r>
        <w:rPr>
          <w:rFonts w:ascii="Arial" w:hAnsi="Arial" w:cs="Arial"/>
          <w:sz w:val="22"/>
          <w:szCs w:val="22"/>
        </w:rPr>
        <w:t xml:space="preserve">s and dispose them into </w:t>
      </w:r>
      <w:r w:rsidRPr="0023782A">
        <w:rPr>
          <w:rFonts w:ascii="Arial" w:hAnsi="Arial" w:cs="Arial"/>
          <w:sz w:val="22"/>
          <w:szCs w:val="22"/>
        </w:rPr>
        <w:t xml:space="preserve">biohazard bags. </w:t>
      </w:r>
    </w:p>
    <w:p w14:paraId="4A72EC11" w14:textId="2060D92A" w:rsidR="0023782A" w:rsidRPr="0023782A" w:rsidRDefault="0023782A" w:rsidP="0023782A">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 xml:space="preserve">Use dustpan and broom to sweep up </w:t>
      </w:r>
      <w:r>
        <w:rPr>
          <w:rFonts w:ascii="Arial" w:hAnsi="Arial" w:cs="Arial"/>
          <w:sz w:val="22"/>
          <w:szCs w:val="22"/>
        </w:rPr>
        <w:t>debris</w:t>
      </w:r>
      <w:r w:rsidRPr="0023782A">
        <w:rPr>
          <w:rFonts w:ascii="Arial" w:hAnsi="Arial" w:cs="Arial"/>
          <w:sz w:val="22"/>
          <w:szCs w:val="22"/>
        </w:rPr>
        <w:t xml:space="preserve">. Broken glass </w:t>
      </w:r>
      <w:r>
        <w:rPr>
          <w:rFonts w:ascii="Arial" w:hAnsi="Arial" w:cs="Arial"/>
          <w:sz w:val="22"/>
          <w:szCs w:val="22"/>
        </w:rPr>
        <w:t xml:space="preserve">must </w:t>
      </w:r>
      <w:r w:rsidRPr="0023782A">
        <w:rPr>
          <w:rFonts w:ascii="Arial" w:hAnsi="Arial" w:cs="Arial"/>
          <w:sz w:val="22"/>
          <w:szCs w:val="22"/>
        </w:rPr>
        <w:t xml:space="preserve">be deposited into broken glass or sharps box. </w:t>
      </w:r>
    </w:p>
    <w:p w14:paraId="35D73619" w14:textId="77777777" w:rsidR="0023782A" w:rsidRPr="0023782A" w:rsidRDefault="0023782A" w:rsidP="0023782A">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 xml:space="preserve">Wipe the spill area clean using 10% bleach. </w:t>
      </w:r>
    </w:p>
    <w:p w14:paraId="39801DD8" w14:textId="2A7D3B42" w:rsidR="007A2A5F" w:rsidRPr="0023782A" w:rsidRDefault="0023782A" w:rsidP="002B4748">
      <w:pPr>
        <w:pStyle w:val="ListParagraph"/>
        <w:numPr>
          <w:ilvl w:val="0"/>
          <w:numId w:val="7"/>
        </w:numPr>
        <w:spacing w:after="120"/>
        <w:ind w:left="720"/>
        <w:jc w:val="both"/>
        <w:rPr>
          <w:rFonts w:ascii="Arial" w:hAnsi="Arial" w:cs="Arial"/>
          <w:sz w:val="22"/>
          <w:szCs w:val="22"/>
        </w:rPr>
      </w:pPr>
      <w:r w:rsidRPr="0023782A">
        <w:rPr>
          <w:rFonts w:ascii="Arial" w:hAnsi="Arial" w:cs="Arial"/>
          <w:sz w:val="22"/>
          <w:szCs w:val="22"/>
        </w:rPr>
        <w:t xml:space="preserve">Dispose of contaminated PPE in </w:t>
      </w:r>
      <w:proofErr w:type="spellStart"/>
      <w:r w:rsidRPr="0023782A">
        <w:rPr>
          <w:rFonts w:ascii="Arial" w:hAnsi="Arial" w:cs="Arial"/>
          <w:sz w:val="22"/>
          <w:szCs w:val="22"/>
        </w:rPr>
        <w:t>autoclavable</w:t>
      </w:r>
      <w:proofErr w:type="spellEnd"/>
      <w:r w:rsidRPr="0023782A">
        <w:rPr>
          <w:rFonts w:ascii="Arial" w:hAnsi="Arial" w:cs="Arial"/>
          <w:sz w:val="22"/>
          <w:szCs w:val="22"/>
        </w:rPr>
        <w:t xml:space="preserve"> biohazard bags.</w:t>
      </w:r>
    </w:p>
    <w:p w14:paraId="3A753B00" w14:textId="2D70A039" w:rsidR="0023782A" w:rsidRPr="0023782A" w:rsidRDefault="00605EF7" w:rsidP="0023782A">
      <w:pPr>
        <w:jc w:val="both"/>
        <w:rPr>
          <w:rFonts w:ascii="Arial" w:hAnsi="Arial" w:cs="Arial"/>
          <w:sz w:val="22"/>
          <w:szCs w:val="22"/>
          <w:u w:val="single"/>
        </w:rPr>
      </w:pPr>
      <w:r>
        <w:rPr>
          <w:rFonts w:ascii="Arial" w:hAnsi="Arial" w:cs="Arial"/>
          <w:sz w:val="22"/>
          <w:szCs w:val="22"/>
          <w:u w:val="single"/>
        </w:rPr>
        <w:t>3</w:t>
      </w:r>
      <w:r w:rsidR="001F3383" w:rsidRPr="00195238">
        <w:rPr>
          <w:rFonts w:ascii="Arial" w:hAnsi="Arial" w:cs="Arial"/>
          <w:sz w:val="22"/>
          <w:szCs w:val="22"/>
          <w:u w:val="single"/>
        </w:rPr>
        <w:t>B. In the event of injury or exposure</w:t>
      </w:r>
    </w:p>
    <w:p w14:paraId="3E653E59" w14:textId="5391C9F2" w:rsidR="0023782A" w:rsidRPr="0023782A" w:rsidRDefault="0023782A" w:rsidP="0023782A">
      <w:pPr>
        <w:widowControl w:val="0"/>
        <w:numPr>
          <w:ilvl w:val="0"/>
          <w:numId w:val="6"/>
        </w:numPr>
        <w:autoSpaceDE w:val="0"/>
        <w:autoSpaceDN w:val="0"/>
        <w:adjustRightInd w:val="0"/>
        <w:spacing w:after="120"/>
        <w:rPr>
          <w:rFonts w:ascii="Arial" w:hAnsi="Arial" w:cs="Arial"/>
          <w:sz w:val="22"/>
          <w:szCs w:val="22"/>
        </w:rPr>
      </w:pPr>
      <w:r w:rsidRPr="0023782A">
        <w:rPr>
          <w:rFonts w:ascii="Arial" w:hAnsi="Arial" w:cs="Arial"/>
          <w:b/>
          <w:bCs/>
          <w:sz w:val="22"/>
          <w:szCs w:val="22"/>
        </w:rPr>
        <w:t xml:space="preserve">CLEANSE WOUND: </w:t>
      </w:r>
      <w:r w:rsidRPr="0023782A">
        <w:rPr>
          <w:rFonts w:ascii="Arial" w:hAnsi="Arial" w:cs="Arial"/>
          <w:sz w:val="22"/>
          <w:szCs w:val="22"/>
        </w:rPr>
        <w:t xml:space="preserve">Wash all wounds immediately with antiseptic soap and a high volume of water for </w:t>
      </w:r>
      <w:r>
        <w:rPr>
          <w:rFonts w:ascii="Arial" w:hAnsi="Arial" w:cs="Arial"/>
          <w:sz w:val="22"/>
          <w:szCs w:val="22"/>
        </w:rPr>
        <w:t>up to 15 minutes.</w:t>
      </w:r>
    </w:p>
    <w:p w14:paraId="4D15C3E2" w14:textId="061B5EA3" w:rsidR="0023782A" w:rsidRDefault="0023782A" w:rsidP="0023782A">
      <w:pPr>
        <w:widowControl w:val="0"/>
        <w:numPr>
          <w:ilvl w:val="0"/>
          <w:numId w:val="6"/>
        </w:numPr>
        <w:autoSpaceDE w:val="0"/>
        <w:autoSpaceDN w:val="0"/>
        <w:adjustRightInd w:val="0"/>
        <w:spacing w:after="120"/>
        <w:rPr>
          <w:rFonts w:ascii="Arial" w:hAnsi="Arial" w:cs="Arial"/>
          <w:sz w:val="22"/>
          <w:szCs w:val="22"/>
        </w:rPr>
      </w:pPr>
      <w:r w:rsidRPr="0023782A">
        <w:rPr>
          <w:rFonts w:ascii="Arial" w:hAnsi="Arial" w:cs="Arial"/>
          <w:b/>
          <w:bCs/>
          <w:sz w:val="22"/>
          <w:szCs w:val="22"/>
        </w:rPr>
        <w:t>CONTROL BLEEDING</w:t>
      </w:r>
    </w:p>
    <w:p w14:paraId="68D784B1" w14:textId="1607F62B" w:rsidR="0023782A" w:rsidRPr="0023782A" w:rsidRDefault="0023782A" w:rsidP="0023782A">
      <w:pPr>
        <w:widowControl w:val="0"/>
        <w:numPr>
          <w:ilvl w:val="0"/>
          <w:numId w:val="6"/>
        </w:numPr>
        <w:autoSpaceDE w:val="0"/>
        <w:autoSpaceDN w:val="0"/>
        <w:adjustRightInd w:val="0"/>
        <w:spacing w:after="120"/>
        <w:rPr>
          <w:rFonts w:ascii="Arial" w:hAnsi="Arial" w:cs="Arial"/>
          <w:sz w:val="22"/>
          <w:szCs w:val="22"/>
        </w:rPr>
      </w:pPr>
      <w:r>
        <w:rPr>
          <w:rFonts w:ascii="Arial" w:hAnsi="Arial" w:cs="Arial"/>
          <w:b/>
          <w:bCs/>
          <w:sz w:val="22"/>
          <w:szCs w:val="22"/>
        </w:rPr>
        <w:t>ACCIDENTAL INGESTION:</w:t>
      </w:r>
      <w:r>
        <w:rPr>
          <w:rFonts w:ascii="Arial" w:hAnsi="Arial" w:cs="Arial"/>
          <w:sz w:val="22"/>
          <w:szCs w:val="22"/>
        </w:rPr>
        <w:t xml:space="preserve"> </w:t>
      </w:r>
      <w:r w:rsidRPr="0023782A">
        <w:rPr>
          <w:rFonts w:ascii="Arial" w:hAnsi="Arial" w:cs="Arial"/>
          <w:sz w:val="22"/>
          <w:szCs w:val="22"/>
        </w:rPr>
        <w:t>Rinse mouth with water but do not swallow.</w:t>
      </w:r>
    </w:p>
    <w:p w14:paraId="57088FFD" w14:textId="77777777" w:rsidR="0023782A" w:rsidRPr="0023782A" w:rsidRDefault="0023782A" w:rsidP="0023782A">
      <w:pPr>
        <w:widowControl w:val="0"/>
        <w:numPr>
          <w:ilvl w:val="0"/>
          <w:numId w:val="6"/>
        </w:numPr>
        <w:autoSpaceDE w:val="0"/>
        <w:autoSpaceDN w:val="0"/>
        <w:adjustRightInd w:val="0"/>
        <w:rPr>
          <w:rFonts w:ascii="Arial" w:hAnsi="Arial" w:cs="Arial"/>
          <w:sz w:val="22"/>
          <w:szCs w:val="22"/>
        </w:rPr>
      </w:pPr>
      <w:r w:rsidRPr="0023782A">
        <w:rPr>
          <w:rFonts w:ascii="Arial" w:hAnsi="Arial" w:cs="Arial"/>
          <w:b/>
          <w:bCs/>
          <w:sz w:val="22"/>
          <w:szCs w:val="22"/>
        </w:rPr>
        <w:t xml:space="preserve">SEEK IMMEDIATE MEDICAL FOLLOW-UP </w:t>
      </w:r>
      <w:r w:rsidRPr="0023782A">
        <w:rPr>
          <w:rFonts w:ascii="Arial" w:hAnsi="Arial" w:cs="Arial"/>
          <w:sz w:val="22"/>
          <w:szCs w:val="22"/>
        </w:rPr>
        <w:t>(</w:t>
      </w:r>
      <w:r w:rsidRPr="0023782A">
        <w:rPr>
          <w:rFonts w:ascii="Arial" w:hAnsi="Arial" w:cs="Arial"/>
          <w:i/>
          <w:iCs/>
          <w:sz w:val="22"/>
          <w:szCs w:val="22"/>
        </w:rPr>
        <w:t xml:space="preserve">do not wait 24 </w:t>
      </w:r>
      <w:proofErr w:type="spellStart"/>
      <w:r w:rsidRPr="0023782A">
        <w:rPr>
          <w:rFonts w:ascii="Arial" w:hAnsi="Arial" w:cs="Arial"/>
          <w:i/>
          <w:iCs/>
          <w:sz w:val="22"/>
          <w:szCs w:val="22"/>
        </w:rPr>
        <w:t>hrs</w:t>
      </w:r>
      <w:proofErr w:type="spellEnd"/>
      <w:r w:rsidRPr="0023782A">
        <w:rPr>
          <w:rFonts w:ascii="Arial" w:hAnsi="Arial" w:cs="Arial"/>
          <w:i/>
          <w:iCs/>
          <w:sz w:val="22"/>
          <w:szCs w:val="22"/>
        </w:rPr>
        <w:t>)</w:t>
      </w:r>
    </w:p>
    <w:p w14:paraId="7E88C369" w14:textId="77777777" w:rsidR="0023782A" w:rsidRPr="0023782A" w:rsidRDefault="0023782A" w:rsidP="0023782A">
      <w:pPr>
        <w:widowControl w:val="0"/>
        <w:autoSpaceDE w:val="0"/>
        <w:autoSpaceDN w:val="0"/>
        <w:adjustRightInd w:val="0"/>
        <w:ind w:left="720" w:hanging="360"/>
        <w:rPr>
          <w:rFonts w:ascii="Arial" w:hAnsi="Arial" w:cs="Arial"/>
          <w:sz w:val="22"/>
          <w:szCs w:val="22"/>
        </w:rPr>
      </w:pPr>
      <w:r w:rsidRPr="0023782A">
        <w:rPr>
          <w:rFonts w:ascii="Arial" w:hAnsi="Arial" w:cs="Arial"/>
          <w:sz w:val="22"/>
          <w:szCs w:val="22"/>
        </w:rPr>
        <w:t xml:space="preserve">Employees </w:t>
      </w:r>
      <w:r w:rsidRPr="0023782A">
        <w:rPr>
          <w:rFonts w:ascii="Arial" w:hAnsi="Arial" w:cs="Arial"/>
          <w:i/>
          <w:iCs/>
          <w:sz w:val="22"/>
          <w:szCs w:val="22"/>
        </w:rPr>
        <w:t xml:space="preserve">and </w:t>
      </w:r>
      <w:r w:rsidRPr="0023782A">
        <w:rPr>
          <w:rFonts w:ascii="Arial" w:hAnsi="Arial" w:cs="Arial"/>
          <w:sz w:val="22"/>
          <w:szCs w:val="22"/>
        </w:rPr>
        <w:t>students go to:</w:t>
      </w:r>
    </w:p>
    <w:p w14:paraId="5FBD7F90" w14:textId="77777777" w:rsidR="0023782A" w:rsidRPr="0023782A" w:rsidRDefault="0023782A" w:rsidP="0023782A">
      <w:pPr>
        <w:widowControl w:val="0"/>
        <w:numPr>
          <w:ilvl w:val="0"/>
          <w:numId w:val="8"/>
        </w:numPr>
        <w:autoSpaceDE w:val="0"/>
        <w:autoSpaceDN w:val="0"/>
        <w:adjustRightInd w:val="0"/>
        <w:spacing w:after="120"/>
        <w:ind w:left="1620"/>
        <w:rPr>
          <w:rFonts w:ascii="Arial" w:hAnsi="Arial" w:cs="Arial"/>
          <w:sz w:val="22"/>
          <w:szCs w:val="22"/>
        </w:rPr>
      </w:pPr>
      <w:r w:rsidRPr="0023782A">
        <w:rPr>
          <w:rFonts w:ascii="Arial" w:hAnsi="Arial" w:cs="Arial"/>
          <w:b/>
          <w:sz w:val="22"/>
          <w:szCs w:val="22"/>
        </w:rPr>
        <w:t>Employee Health Services</w:t>
      </w:r>
      <w:r w:rsidRPr="0023782A">
        <w:rPr>
          <w:rFonts w:ascii="Arial" w:hAnsi="Arial" w:cs="Arial"/>
          <w:sz w:val="22"/>
          <w:szCs w:val="22"/>
        </w:rPr>
        <w:t xml:space="preserve"> (during business hours: Monday-Friday, 7:30 am -4 pm). Address/Location:  57 Bee Street, Charleston SC 29425; Phone: (843) 792-2991</w:t>
      </w:r>
      <w:r w:rsidRPr="0023782A">
        <w:rPr>
          <w:rFonts w:ascii="MS Gothic" w:eastAsia="MS Gothic" w:hAnsi="MS Gothic" w:cs="MS Gothic" w:hint="eastAsia"/>
          <w:sz w:val="22"/>
          <w:szCs w:val="22"/>
        </w:rPr>
        <w:t> </w:t>
      </w:r>
    </w:p>
    <w:p w14:paraId="03D3B13A" w14:textId="77777777" w:rsidR="0023782A" w:rsidRPr="0023782A" w:rsidRDefault="0023782A" w:rsidP="0023782A">
      <w:pPr>
        <w:widowControl w:val="0"/>
        <w:numPr>
          <w:ilvl w:val="0"/>
          <w:numId w:val="8"/>
        </w:numPr>
        <w:autoSpaceDE w:val="0"/>
        <w:autoSpaceDN w:val="0"/>
        <w:adjustRightInd w:val="0"/>
        <w:ind w:left="1620"/>
        <w:rPr>
          <w:rFonts w:ascii="Arial" w:hAnsi="Arial" w:cs="Arial"/>
          <w:sz w:val="22"/>
          <w:szCs w:val="22"/>
        </w:rPr>
      </w:pPr>
      <w:r w:rsidRPr="0023782A">
        <w:rPr>
          <w:rFonts w:ascii="Arial" w:hAnsi="Arial" w:cs="Arial"/>
          <w:b/>
          <w:sz w:val="22"/>
          <w:szCs w:val="22"/>
        </w:rPr>
        <w:t>MUSC Emergency Room</w:t>
      </w:r>
      <w:r w:rsidRPr="0023782A">
        <w:rPr>
          <w:rFonts w:ascii="Arial" w:hAnsi="Arial" w:cs="Arial"/>
          <w:sz w:val="22"/>
          <w:szCs w:val="22"/>
        </w:rPr>
        <w:t xml:space="preserve"> (after business hours)</w:t>
      </w:r>
    </w:p>
    <w:p w14:paraId="6B429F7C" w14:textId="77777777" w:rsidR="0023782A" w:rsidRPr="0023782A" w:rsidRDefault="0023782A" w:rsidP="0023782A">
      <w:pPr>
        <w:widowControl w:val="0"/>
        <w:autoSpaceDE w:val="0"/>
        <w:autoSpaceDN w:val="0"/>
        <w:adjustRightInd w:val="0"/>
        <w:spacing w:after="120"/>
        <w:ind w:left="1620"/>
        <w:rPr>
          <w:rFonts w:ascii="Arial" w:hAnsi="Arial" w:cs="Arial"/>
          <w:sz w:val="22"/>
          <w:szCs w:val="22"/>
        </w:rPr>
      </w:pPr>
      <w:r w:rsidRPr="0023782A">
        <w:rPr>
          <w:rFonts w:ascii="Arial" w:hAnsi="Arial" w:cs="Arial"/>
          <w:sz w:val="22"/>
          <w:szCs w:val="22"/>
        </w:rPr>
        <w:lastRenderedPageBreak/>
        <w:t>Address/Location: 96 Jonathan Lucas Street, Charleston SC 29425</w:t>
      </w:r>
    </w:p>
    <w:p w14:paraId="75ED58B2" w14:textId="294F4FDC" w:rsidR="0023782A" w:rsidRDefault="0023782A" w:rsidP="0023782A">
      <w:pPr>
        <w:widowControl w:val="0"/>
        <w:numPr>
          <w:ilvl w:val="0"/>
          <w:numId w:val="6"/>
        </w:numPr>
        <w:autoSpaceDE w:val="0"/>
        <w:autoSpaceDN w:val="0"/>
        <w:adjustRightInd w:val="0"/>
        <w:spacing w:after="120"/>
        <w:rPr>
          <w:rFonts w:ascii="Arial" w:hAnsi="Arial" w:cs="Arial"/>
          <w:sz w:val="22"/>
          <w:szCs w:val="22"/>
        </w:rPr>
      </w:pPr>
      <w:r w:rsidRPr="0023782A">
        <w:rPr>
          <w:rFonts w:ascii="Arial" w:hAnsi="Arial" w:cs="Arial"/>
          <w:b/>
          <w:bCs/>
          <w:sz w:val="22"/>
          <w:szCs w:val="22"/>
        </w:rPr>
        <w:t xml:space="preserve">REPORT EXPOSURE IMMEDIATELY </w:t>
      </w:r>
      <w:r w:rsidRPr="0023782A">
        <w:rPr>
          <w:rFonts w:ascii="Arial" w:hAnsi="Arial" w:cs="Arial"/>
          <w:sz w:val="22"/>
          <w:szCs w:val="22"/>
        </w:rPr>
        <w:t xml:space="preserve">to your supervisor or Principal Investigator and notify </w:t>
      </w:r>
      <w:r w:rsidRPr="0023782A">
        <w:rPr>
          <w:rFonts w:ascii="Arial" w:hAnsi="Arial" w:cs="Arial"/>
          <w:bCs/>
          <w:sz w:val="22"/>
          <w:szCs w:val="22"/>
        </w:rPr>
        <w:t>Biosafety Officer</w:t>
      </w:r>
      <w:r>
        <w:rPr>
          <w:rFonts w:ascii="Arial" w:hAnsi="Arial" w:cs="Arial"/>
          <w:bCs/>
          <w:sz w:val="22"/>
          <w:szCs w:val="22"/>
        </w:rPr>
        <w:t xml:space="preserve"> </w:t>
      </w:r>
      <w:r w:rsidRPr="00195238">
        <w:rPr>
          <w:rFonts w:ascii="Arial" w:hAnsi="Arial" w:cs="Arial"/>
          <w:sz w:val="22"/>
          <w:szCs w:val="22"/>
        </w:rPr>
        <w:t>(</w:t>
      </w:r>
      <w:r>
        <w:rPr>
          <w:rFonts w:ascii="Arial" w:hAnsi="Arial" w:cs="Arial"/>
          <w:sz w:val="22"/>
          <w:szCs w:val="22"/>
        </w:rPr>
        <w:t>843-792-3604</w:t>
      </w:r>
      <w:r w:rsidRPr="00195238">
        <w:rPr>
          <w:rFonts w:ascii="Arial" w:hAnsi="Arial" w:cs="Arial"/>
          <w:sz w:val="22"/>
          <w:szCs w:val="22"/>
        </w:rPr>
        <w:t>).</w:t>
      </w:r>
    </w:p>
    <w:p w14:paraId="05270B63" w14:textId="50D0710D" w:rsidR="0023782A" w:rsidRPr="0023782A" w:rsidRDefault="0023782A" w:rsidP="0023782A">
      <w:pPr>
        <w:widowControl w:val="0"/>
        <w:numPr>
          <w:ilvl w:val="0"/>
          <w:numId w:val="6"/>
        </w:numPr>
        <w:autoSpaceDE w:val="0"/>
        <w:autoSpaceDN w:val="0"/>
        <w:adjustRightInd w:val="0"/>
        <w:spacing w:after="120"/>
        <w:rPr>
          <w:rFonts w:ascii="Arial" w:hAnsi="Arial" w:cs="Arial"/>
          <w:sz w:val="22"/>
          <w:szCs w:val="22"/>
        </w:rPr>
      </w:pPr>
      <w:r w:rsidRPr="0023782A">
        <w:rPr>
          <w:rFonts w:ascii="Arial" w:hAnsi="Arial" w:cs="Arial"/>
          <w:b/>
          <w:bCs/>
          <w:sz w:val="22"/>
          <w:szCs w:val="22"/>
        </w:rPr>
        <w:t xml:space="preserve">NOTIFY </w:t>
      </w:r>
      <w:r w:rsidRPr="0023782A">
        <w:rPr>
          <w:rFonts w:ascii="Arial" w:hAnsi="Arial" w:cs="Arial"/>
          <w:sz w:val="22"/>
          <w:szCs w:val="22"/>
        </w:rPr>
        <w:t>Employee Health Services within 24 h</w:t>
      </w:r>
      <w:r w:rsidR="001C4421">
        <w:rPr>
          <w:rFonts w:ascii="Arial" w:hAnsi="Arial" w:cs="Arial"/>
          <w:sz w:val="22"/>
          <w:szCs w:val="22"/>
        </w:rPr>
        <w:t>ou</w:t>
      </w:r>
      <w:r w:rsidRPr="0023782A">
        <w:rPr>
          <w:rFonts w:ascii="Arial" w:hAnsi="Arial" w:cs="Arial"/>
          <w:sz w:val="22"/>
          <w:szCs w:val="22"/>
        </w:rPr>
        <w:t>rs</w:t>
      </w:r>
      <w:r w:rsidR="001C4421">
        <w:rPr>
          <w:rFonts w:ascii="Arial" w:hAnsi="Arial" w:cs="Arial"/>
          <w:sz w:val="22"/>
          <w:szCs w:val="22"/>
        </w:rPr>
        <w:t xml:space="preserve"> by filing</w:t>
      </w:r>
      <w:r w:rsidRPr="0023782A">
        <w:rPr>
          <w:rFonts w:ascii="Arial" w:hAnsi="Arial" w:cs="Arial"/>
          <w:sz w:val="22"/>
          <w:szCs w:val="22"/>
        </w:rPr>
        <w:t xml:space="preserve"> an ACORD First Report of Injury form at </w:t>
      </w:r>
      <w:hyperlink r:id="rId14" w:history="1">
        <w:r w:rsidRPr="0023782A">
          <w:rPr>
            <w:rFonts w:ascii="Arial" w:hAnsi="Arial" w:cs="Arial"/>
            <w:color w:val="0000FF"/>
            <w:sz w:val="22"/>
            <w:szCs w:val="22"/>
            <w:u w:val="single" w:color="0000FF"/>
          </w:rPr>
          <w:t>https://www.carc.musc.edu/acord/</w:t>
        </w:r>
      </w:hyperlink>
    </w:p>
    <w:p w14:paraId="7612222B" w14:textId="77777777" w:rsidR="002C6092" w:rsidRPr="001F3383" w:rsidRDefault="002C6092" w:rsidP="002B4748">
      <w:pPr>
        <w:widowControl w:val="0"/>
        <w:jc w:val="both"/>
        <w:rPr>
          <w:rFonts w:ascii="Arial" w:hAnsi="Arial" w:cs="Arial"/>
          <w:sz w:val="22"/>
          <w:szCs w:val="22"/>
        </w:rPr>
      </w:pPr>
    </w:p>
    <w:p w14:paraId="30B5C887" w14:textId="77777777" w:rsidR="002C6092" w:rsidRDefault="002C6092" w:rsidP="002B4748">
      <w:pPr>
        <w:jc w:val="both"/>
        <w:rPr>
          <w:rFonts w:ascii="Arial" w:hAnsi="Arial" w:cs="Arial"/>
          <w:color w:val="000000"/>
          <w:sz w:val="22"/>
          <w:szCs w:val="22"/>
        </w:rPr>
      </w:pPr>
      <w:r w:rsidRPr="001F3383">
        <w:rPr>
          <w:rFonts w:ascii="Arial" w:hAnsi="Arial" w:cs="Arial"/>
          <w:color w:val="000000"/>
          <w:sz w:val="22"/>
          <w:szCs w:val="22"/>
        </w:rPr>
        <w:t>By signing below I attest that I have read and understood these safety instructions and agree to adhere to these rules at all times. Furthermore, I feel I have been properly notified and trained of the hazards in this laboratory.</w:t>
      </w:r>
    </w:p>
    <w:p w14:paraId="34C85AD4" w14:textId="77777777" w:rsidR="0023782A" w:rsidRPr="001F3383" w:rsidRDefault="0023782A" w:rsidP="002B4748">
      <w:pPr>
        <w:jc w:val="both"/>
        <w:rPr>
          <w:rFonts w:ascii="Arial" w:hAnsi="Arial" w:cs="Arial"/>
          <w:color w:val="000000"/>
          <w:sz w:val="22"/>
          <w:szCs w:val="22"/>
        </w:rPr>
      </w:pPr>
    </w:p>
    <w:p w14:paraId="48DAB517" w14:textId="77777777" w:rsidR="002C6092" w:rsidRPr="001F3383" w:rsidRDefault="002C6092" w:rsidP="002B4748">
      <w:pPr>
        <w:jc w:val="both"/>
        <w:rPr>
          <w:rFonts w:ascii="Arial" w:hAnsi="Arial" w:cs="Arial"/>
          <w:sz w:val="22"/>
          <w:szCs w:val="22"/>
        </w:rPr>
      </w:pPr>
    </w:p>
    <w:p w14:paraId="0962093A" w14:textId="77777777" w:rsidR="00A6169E" w:rsidRPr="00B15089" w:rsidRDefault="00A6169E" w:rsidP="002B4748">
      <w:pPr>
        <w:jc w:val="both"/>
        <w:rPr>
          <w:rFonts w:ascii="Arial" w:hAnsi="Arial" w:cs="Arial"/>
          <w:sz w:val="22"/>
          <w:szCs w:val="22"/>
        </w:rPr>
      </w:pPr>
      <w:r w:rsidRPr="00B15089">
        <w:rPr>
          <w:rFonts w:ascii="Arial" w:hAnsi="Arial" w:cs="Arial"/>
          <w:sz w:val="22"/>
          <w:szCs w:val="22"/>
          <w:u w:val="single"/>
        </w:rPr>
        <w:t>Name (print)</w:t>
      </w:r>
      <w:r w:rsidRPr="00B15089">
        <w:rPr>
          <w:rFonts w:ascii="Arial" w:hAnsi="Arial" w:cs="Arial"/>
          <w:sz w:val="22"/>
          <w:szCs w:val="22"/>
        </w:rPr>
        <w:tab/>
      </w:r>
      <w:r w:rsidRPr="00B15089">
        <w:rPr>
          <w:rFonts w:ascii="Arial" w:hAnsi="Arial" w:cs="Arial"/>
          <w:sz w:val="22"/>
          <w:szCs w:val="22"/>
        </w:rPr>
        <w:tab/>
      </w:r>
      <w:r w:rsidRPr="00B15089">
        <w:rPr>
          <w:rFonts w:ascii="Arial" w:hAnsi="Arial" w:cs="Arial"/>
          <w:sz w:val="22"/>
          <w:szCs w:val="22"/>
        </w:rPr>
        <w:tab/>
      </w:r>
      <w:r w:rsidRPr="00B15089">
        <w:rPr>
          <w:rFonts w:ascii="Arial" w:hAnsi="Arial" w:cs="Arial"/>
          <w:sz w:val="22"/>
          <w:szCs w:val="22"/>
        </w:rPr>
        <w:tab/>
      </w:r>
      <w:r w:rsidRPr="00B15089">
        <w:rPr>
          <w:rFonts w:ascii="Arial" w:hAnsi="Arial" w:cs="Arial"/>
          <w:sz w:val="22"/>
          <w:szCs w:val="22"/>
          <w:u w:val="single"/>
        </w:rPr>
        <w:t>Signature</w:t>
      </w:r>
      <w:r w:rsidRPr="00B15089">
        <w:rPr>
          <w:rFonts w:ascii="Arial" w:hAnsi="Arial" w:cs="Arial"/>
          <w:sz w:val="22"/>
          <w:szCs w:val="22"/>
        </w:rPr>
        <w:tab/>
      </w:r>
      <w:r w:rsidRPr="00B15089">
        <w:rPr>
          <w:rFonts w:ascii="Arial" w:hAnsi="Arial" w:cs="Arial"/>
          <w:sz w:val="22"/>
          <w:szCs w:val="22"/>
        </w:rPr>
        <w:tab/>
      </w:r>
      <w:r w:rsidRPr="00B15089">
        <w:rPr>
          <w:rFonts w:ascii="Arial" w:hAnsi="Arial" w:cs="Arial"/>
          <w:sz w:val="22"/>
          <w:szCs w:val="22"/>
        </w:rPr>
        <w:tab/>
      </w:r>
      <w:r w:rsidRPr="00B15089">
        <w:rPr>
          <w:rFonts w:ascii="Arial" w:hAnsi="Arial" w:cs="Arial"/>
          <w:sz w:val="22"/>
          <w:szCs w:val="22"/>
        </w:rPr>
        <w:tab/>
      </w:r>
    </w:p>
    <w:p w14:paraId="1108AFB2" w14:textId="77777777" w:rsidR="00A6169E" w:rsidRPr="00B15089" w:rsidRDefault="00A6169E" w:rsidP="002B4748">
      <w:pPr>
        <w:jc w:val="both"/>
        <w:rPr>
          <w:rFonts w:ascii="Arial" w:hAnsi="Arial" w:cs="Arial"/>
          <w:sz w:val="22"/>
          <w:szCs w:val="22"/>
        </w:rPr>
      </w:pPr>
    </w:p>
    <w:p w14:paraId="1548E6EE" w14:textId="77777777" w:rsidR="00A6169E" w:rsidRPr="00B15089" w:rsidRDefault="00A6169E" w:rsidP="002B4748">
      <w:pPr>
        <w:jc w:val="both"/>
        <w:rPr>
          <w:rFonts w:ascii="Arial" w:hAnsi="Arial" w:cs="Arial"/>
          <w:sz w:val="22"/>
          <w:szCs w:val="22"/>
        </w:rPr>
      </w:pPr>
    </w:p>
    <w:p w14:paraId="28CFF2D5"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4CA39BF6" w14:textId="77777777" w:rsidR="00A6169E" w:rsidRPr="00B15089" w:rsidRDefault="00A6169E" w:rsidP="002B4748">
      <w:pPr>
        <w:jc w:val="both"/>
        <w:rPr>
          <w:rFonts w:ascii="Arial" w:hAnsi="Arial" w:cs="Arial"/>
          <w:sz w:val="22"/>
          <w:szCs w:val="22"/>
        </w:rPr>
      </w:pPr>
    </w:p>
    <w:p w14:paraId="3BA30A41" w14:textId="77777777" w:rsidR="00A6169E" w:rsidRPr="00B15089" w:rsidRDefault="00A6169E" w:rsidP="002B4748">
      <w:pPr>
        <w:jc w:val="both"/>
        <w:rPr>
          <w:rFonts w:ascii="Arial" w:hAnsi="Arial" w:cs="Arial"/>
          <w:sz w:val="22"/>
          <w:szCs w:val="22"/>
        </w:rPr>
      </w:pPr>
    </w:p>
    <w:p w14:paraId="78CD29F0"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71CEE395" w14:textId="77777777" w:rsidR="00A6169E" w:rsidRPr="00B15089" w:rsidRDefault="00A6169E" w:rsidP="002B4748">
      <w:pPr>
        <w:jc w:val="both"/>
        <w:rPr>
          <w:rFonts w:ascii="Arial" w:hAnsi="Arial" w:cs="Arial"/>
          <w:sz w:val="22"/>
          <w:szCs w:val="22"/>
        </w:rPr>
      </w:pPr>
    </w:p>
    <w:p w14:paraId="28FDADA9" w14:textId="77777777" w:rsidR="00A6169E" w:rsidRPr="00B15089" w:rsidRDefault="00A6169E" w:rsidP="002B4748">
      <w:pPr>
        <w:jc w:val="both"/>
        <w:rPr>
          <w:rFonts w:ascii="Arial" w:hAnsi="Arial" w:cs="Arial"/>
          <w:sz w:val="22"/>
          <w:szCs w:val="22"/>
        </w:rPr>
      </w:pPr>
    </w:p>
    <w:p w14:paraId="26FC00D7"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2CB906C8" w14:textId="77777777" w:rsidR="00A6169E" w:rsidRPr="00B15089" w:rsidRDefault="00A6169E" w:rsidP="002B4748">
      <w:pPr>
        <w:jc w:val="both"/>
        <w:rPr>
          <w:rFonts w:ascii="Arial" w:hAnsi="Arial" w:cs="Arial"/>
          <w:sz w:val="22"/>
          <w:szCs w:val="22"/>
        </w:rPr>
      </w:pPr>
    </w:p>
    <w:p w14:paraId="5145F5DB" w14:textId="77777777" w:rsidR="00A6169E" w:rsidRPr="00B15089" w:rsidRDefault="00A6169E" w:rsidP="002B4748">
      <w:pPr>
        <w:jc w:val="both"/>
        <w:rPr>
          <w:rFonts w:ascii="Arial" w:hAnsi="Arial" w:cs="Arial"/>
          <w:sz w:val="22"/>
          <w:szCs w:val="22"/>
        </w:rPr>
      </w:pPr>
    </w:p>
    <w:p w14:paraId="03F5AC2D"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02DAF71E" w14:textId="77777777" w:rsidR="00A6169E" w:rsidRPr="00B15089" w:rsidRDefault="00A6169E" w:rsidP="002B4748">
      <w:pPr>
        <w:jc w:val="both"/>
        <w:rPr>
          <w:rFonts w:ascii="Arial" w:hAnsi="Arial" w:cs="Arial"/>
          <w:sz w:val="22"/>
          <w:szCs w:val="22"/>
        </w:rPr>
      </w:pPr>
    </w:p>
    <w:p w14:paraId="2546F94A" w14:textId="77777777" w:rsidR="00A6169E" w:rsidRPr="00B15089" w:rsidRDefault="00A6169E" w:rsidP="002B4748">
      <w:pPr>
        <w:jc w:val="both"/>
        <w:rPr>
          <w:rFonts w:ascii="Arial" w:hAnsi="Arial" w:cs="Arial"/>
          <w:sz w:val="22"/>
          <w:szCs w:val="22"/>
        </w:rPr>
      </w:pPr>
    </w:p>
    <w:p w14:paraId="2ED658FD"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7020A8DD" w14:textId="77777777" w:rsidR="00A6169E" w:rsidRPr="00B15089" w:rsidRDefault="00A6169E" w:rsidP="002B4748">
      <w:pPr>
        <w:jc w:val="both"/>
        <w:rPr>
          <w:rFonts w:ascii="Arial" w:hAnsi="Arial" w:cs="Arial"/>
          <w:sz w:val="22"/>
          <w:szCs w:val="22"/>
        </w:rPr>
      </w:pPr>
    </w:p>
    <w:p w14:paraId="2FFB2703" w14:textId="77777777" w:rsidR="00A6169E" w:rsidRPr="00B15089" w:rsidRDefault="00A6169E" w:rsidP="002B4748">
      <w:pPr>
        <w:jc w:val="both"/>
        <w:rPr>
          <w:rFonts w:ascii="Arial" w:hAnsi="Arial" w:cs="Arial"/>
          <w:sz w:val="22"/>
          <w:szCs w:val="22"/>
        </w:rPr>
      </w:pPr>
    </w:p>
    <w:p w14:paraId="51147A53"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19A5B2FF" w14:textId="77777777" w:rsidR="00A6169E" w:rsidRPr="00B15089" w:rsidRDefault="00A6169E" w:rsidP="002B4748">
      <w:pPr>
        <w:jc w:val="both"/>
        <w:rPr>
          <w:rFonts w:ascii="Arial" w:hAnsi="Arial" w:cs="Arial"/>
          <w:sz w:val="22"/>
          <w:szCs w:val="22"/>
        </w:rPr>
      </w:pPr>
    </w:p>
    <w:p w14:paraId="04D0A93F" w14:textId="77777777" w:rsidR="00A6169E" w:rsidRPr="00B15089" w:rsidRDefault="00A6169E" w:rsidP="002B4748">
      <w:pPr>
        <w:jc w:val="both"/>
        <w:rPr>
          <w:rFonts w:ascii="Arial" w:hAnsi="Arial" w:cs="Arial"/>
          <w:sz w:val="22"/>
          <w:szCs w:val="22"/>
        </w:rPr>
      </w:pPr>
    </w:p>
    <w:p w14:paraId="53F989BC"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2725E5D0" w14:textId="77777777" w:rsidR="00A6169E" w:rsidRPr="00B15089" w:rsidRDefault="00A6169E" w:rsidP="002B4748">
      <w:pPr>
        <w:jc w:val="both"/>
        <w:rPr>
          <w:rFonts w:ascii="Arial" w:hAnsi="Arial" w:cs="Arial"/>
          <w:sz w:val="22"/>
          <w:szCs w:val="22"/>
        </w:rPr>
      </w:pPr>
    </w:p>
    <w:p w14:paraId="73EE2158" w14:textId="77777777" w:rsidR="00A6169E" w:rsidRPr="00B15089" w:rsidRDefault="00A6169E" w:rsidP="002B4748">
      <w:pPr>
        <w:jc w:val="both"/>
        <w:rPr>
          <w:rFonts w:ascii="Arial" w:hAnsi="Arial" w:cs="Arial"/>
          <w:sz w:val="22"/>
          <w:szCs w:val="22"/>
        </w:rPr>
      </w:pPr>
    </w:p>
    <w:p w14:paraId="1182236F"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4896138B" w14:textId="77777777" w:rsidR="00A6169E" w:rsidRPr="00B15089" w:rsidRDefault="00A6169E" w:rsidP="002B4748">
      <w:pPr>
        <w:jc w:val="both"/>
        <w:rPr>
          <w:rFonts w:ascii="Arial" w:hAnsi="Arial" w:cs="Arial"/>
          <w:sz w:val="22"/>
          <w:szCs w:val="22"/>
        </w:rPr>
      </w:pPr>
    </w:p>
    <w:p w14:paraId="40789A81" w14:textId="77777777" w:rsidR="00A6169E" w:rsidRPr="00B15089" w:rsidRDefault="00A6169E" w:rsidP="002B4748">
      <w:pPr>
        <w:jc w:val="both"/>
        <w:rPr>
          <w:rFonts w:ascii="Arial" w:hAnsi="Arial" w:cs="Arial"/>
          <w:sz w:val="22"/>
          <w:szCs w:val="22"/>
        </w:rPr>
      </w:pPr>
    </w:p>
    <w:p w14:paraId="6DCC2CFD" w14:textId="77777777" w:rsidR="00A6169E" w:rsidRPr="00B15089" w:rsidRDefault="00A6169E" w:rsidP="002B4748">
      <w:pPr>
        <w:jc w:val="both"/>
        <w:rPr>
          <w:rFonts w:ascii="Arial" w:hAnsi="Arial" w:cs="Arial"/>
          <w:sz w:val="22"/>
          <w:szCs w:val="22"/>
        </w:rPr>
      </w:pPr>
      <w:r w:rsidRPr="00B15089">
        <w:rPr>
          <w:rFonts w:ascii="Arial" w:hAnsi="Arial" w:cs="Arial"/>
          <w:sz w:val="22"/>
          <w:szCs w:val="22"/>
        </w:rPr>
        <w:t>___________________________________</w:t>
      </w:r>
      <w:r w:rsidRPr="00B15089">
        <w:rPr>
          <w:rFonts w:ascii="Arial" w:hAnsi="Arial" w:cs="Arial"/>
          <w:sz w:val="22"/>
          <w:szCs w:val="22"/>
        </w:rPr>
        <w:tab/>
        <w:t>_________________________________</w:t>
      </w:r>
      <w:r w:rsidRPr="00B15089">
        <w:rPr>
          <w:rFonts w:ascii="Arial" w:hAnsi="Arial" w:cs="Arial"/>
          <w:sz w:val="22"/>
          <w:szCs w:val="22"/>
        </w:rPr>
        <w:tab/>
        <w:t>Date: ___________</w:t>
      </w:r>
    </w:p>
    <w:p w14:paraId="4CE6D5DA" w14:textId="77777777" w:rsidR="00A659AA" w:rsidRPr="001F3383" w:rsidRDefault="00A659AA" w:rsidP="002B4748">
      <w:pPr>
        <w:jc w:val="both"/>
        <w:rPr>
          <w:rFonts w:ascii="Arial" w:hAnsi="Arial" w:cs="Arial"/>
          <w:sz w:val="22"/>
          <w:szCs w:val="22"/>
        </w:rPr>
      </w:pPr>
    </w:p>
    <w:sectPr w:rsidR="00A659AA" w:rsidRPr="001F3383" w:rsidSect="001F3383">
      <w:pgSz w:w="12240" w:h="15840" w:code="1"/>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158"/>
    <w:multiLevelType w:val="hybridMultilevel"/>
    <w:tmpl w:val="9B7E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1E90"/>
    <w:multiLevelType w:val="hybridMultilevel"/>
    <w:tmpl w:val="697636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93466"/>
    <w:multiLevelType w:val="hybridMultilevel"/>
    <w:tmpl w:val="C6A4F8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212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0A438F"/>
    <w:multiLevelType w:val="hybridMultilevel"/>
    <w:tmpl w:val="05222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DD641F"/>
    <w:multiLevelType w:val="hybridMultilevel"/>
    <w:tmpl w:val="3704DD7A"/>
    <w:lvl w:ilvl="0" w:tplc="3D5436D0">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55E6D98"/>
    <w:multiLevelType w:val="hybridMultilevel"/>
    <w:tmpl w:val="3C469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77CFC"/>
    <w:multiLevelType w:val="hybridMultilevel"/>
    <w:tmpl w:val="43A8F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92"/>
    <w:rsid w:val="00055E39"/>
    <w:rsid w:val="00070534"/>
    <w:rsid w:val="000A1300"/>
    <w:rsid w:val="000A22ED"/>
    <w:rsid w:val="00176426"/>
    <w:rsid w:val="001C4421"/>
    <w:rsid w:val="001F3383"/>
    <w:rsid w:val="0023782A"/>
    <w:rsid w:val="002B4748"/>
    <w:rsid w:val="002C6092"/>
    <w:rsid w:val="0046607E"/>
    <w:rsid w:val="004E7E9C"/>
    <w:rsid w:val="00505C4F"/>
    <w:rsid w:val="005A51A4"/>
    <w:rsid w:val="005E69DF"/>
    <w:rsid w:val="00605EF7"/>
    <w:rsid w:val="00671CE3"/>
    <w:rsid w:val="00687361"/>
    <w:rsid w:val="006D46F4"/>
    <w:rsid w:val="007949CA"/>
    <w:rsid w:val="007A2A5F"/>
    <w:rsid w:val="008903B6"/>
    <w:rsid w:val="009008DD"/>
    <w:rsid w:val="00971A06"/>
    <w:rsid w:val="009B28F8"/>
    <w:rsid w:val="00A24975"/>
    <w:rsid w:val="00A56D13"/>
    <w:rsid w:val="00A6169E"/>
    <w:rsid w:val="00A659AA"/>
    <w:rsid w:val="00A76F99"/>
    <w:rsid w:val="00A957CF"/>
    <w:rsid w:val="00AF717F"/>
    <w:rsid w:val="00B9514A"/>
    <w:rsid w:val="00DB55BB"/>
    <w:rsid w:val="00E301A1"/>
    <w:rsid w:val="00E4595B"/>
    <w:rsid w:val="00E464F9"/>
    <w:rsid w:val="00EE4E1D"/>
    <w:rsid w:val="00F17D3B"/>
    <w:rsid w:val="00F21E9A"/>
    <w:rsid w:val="00F32C7C"/>
    <w:rsid w:val="00FA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BA01C"/>
  <w15:docId w15:val="{2A7CA012-1889-44DE-94BB-B74D2E11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C6092"/>
    <w:rPr>
      <w:b/>
      <w:bCs/>
    </w:rPr>
  </w:style>
  <w:style w:type="character" w:styleId="Emphasis">
    <w:name w:val="Emphasis"/>
    <w:qFormat/>
    <w:rsid w:val="002C6092"/>
    <w:rPr>
      <w:i/>
      <w:iCs/>
    </w:rPr>
  </w:style>
  <w:style w:type="character" w:styleId="Hyperlink">
    <w:name w:val="Hyperlink"/>
    <w:rsid w:val="002C6092"/>
    <w:rPr>
      <w:color w:val="0000FF"/>
      <w:u w:val="single"/>
    </w:rPr>
  </w:style>
  <w:style w:type="paragraph" w:styleId="ListParagraph">
    <w:name w:val="List Paragraph"/>
    <w:basedOn w:val="Normal"/>
    <w:uiPriority w:val="34"/>
    <w:qFormat/>
    <w:rsid w:val="007A2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NA" TargetMode="External"/><Relationship Id="rId13" Type="http://schemas.openxmlformats.org/officeDocument/2006/relationships/hyperlink" Target="http://www.ncbi.nlm.nih.gov/pubmed/15889360" TargetMode="External"/><Relationship Id="rId3" Type="http://schemas.openxmlformats.org/officeDocument/2006/relationships/settings" Target="settings.xml"/><Relationship Id="rId7" Type="http://schemas.openxmlformats.org/officeDocument/2006/relationships/hyperlink" Target="https://en.wikipedia.org/wiki/Myr" TargetMode="External"/><Relationship Id="rId12" Type="http://schemas.openxmlformats.org/officeDocument/2006/relationships/hyperlink" Target="http://www.ncbi.nlm.nih.gov/pubmed/258272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ols.wmflabs.org/timescale/?Ma=600%E2%80%93300" TargetMode="External"/><Relationship Id="rId11" Type="http://schemas.openxmlformats.org/officeDocument/2006/relationships/hyperlink" Target="https://en.wikipedia.org/wiki/Special:BookSources/978-1-59259-095-7" TargetMode="External"/><Relationship Id="rId5" Type="http://schemas.openxmlformats.org/officeDocument/2006/relationships/hyperlink" Target="https://en.wikipedia.org/wiki/Schizosaccharomyces_pombe" TargetMode="External"/><Relationship Id="rId15" Type="http://schemas.openxmlformats.org/officeDocument/2006/relationships/fontTable" Target="fontTable.xml"/><Relationship Id="rId10" Type="http://schemas.openxmlformats.org/officeDocument/2006/relationships/hyperlink" Target="https://en.wikipedia.org/wiki/International_Standard_Book_Number" TargetMode="External"/><Relationship Id="rId4" Type="http://schemas.openxmlformats.org/officeDocument/2006/relationships/webSettings" Target="webSettings.xml"/><Relationship Id="rId9" Type="http://schemas.openxmlformats.org/officeDocument/2006/relationships/hyperlink" Target="http://link.springer.com/chapter/10.1007%2F978-1-59259-095-7_5" TargetMode="External"/><Relationship Id="rId14" Type="http://schemas.openxmlformats.org/officeDocument/2006/relationships/hyperlink" Target="https://www.carc.musc.edu/a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 User</dc:creator>
  <cp:lastModifiedBy>Veatch, Lynn M.</cp:lastModifiedBy>
  <cp:revision>2</cp:revision>
  <dcterms:created xsi:type="dcterms:W3CDTF">2018-05-15T15:45:00Z</dcterms:created>
  <dcterms:modified xsi:type="dcterms:W3CDTF">2018-05-15T15:45:00Z</dcterms:modified>
</cp:coreProperties>
</file>